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62" w:rsidRDefault="00703962" w:rsidP="000D063B">
      <w:pPr>
        <w:spacing w:after="0" w:line="240" w:lineRule="auto"/>
        <w:jc w:val="both"/>
        <w:rPr>
          <w:rFonts w:ascii="Verdana" w:hAnsi="Verdana"/>
          <w:b/>
          <w:sz w:val="20"/>
          <w:szCs w:val="20"/>
        </w:rPr>
      </w:pPr>
      <w:bookmarkStart w:id="0" w:name="_GoBack"/>
      <w:bookmarkEnd w:id="0"/>
      <w:r>
        <w:rPr>
          <w:rFonts w:ascii="Verdana" w:hAnsi="Verdana"/>
          <w:b/>
          <w:noProof/>
          <w:sz w:val="20"/>
          <w:szCs w:val="20"/>
          <w:lang w:val="en-US"/>
        </w:rPr>
        <w:drawing>
          <wp:anchor distT="0" distB="0" distL="114300" distR="114300" simplePos="0" relativeHeight="251657728" behindDoc="1" locked="0" layoutInCell="1" allowOverlap="1">
            <wp:simplePos x="0" y="0"/>
            <wp:positionH relativeFrom="column">
              <wp:posOffset>3387725</wp:posOffset>
            </wp:positionH>
            <wp:positionV relativeFrom="paragraph">
              <wp:posOffset>-66040</wp:posOffset>
            </wp:positionV>
            <wp:extent cx="2440940" cy="696595"/>
            <wp:effectExtent l="19050" t="0" r="0" b="0"/>
            <wp:wrapTight wrapText="bothSides">
              <wp:wrapPolygon edited="0">
                <wp:start x="-169" y="0"/>
                <wp:lineTo x="-169" y="21265"/>
                <wp:lineTo x="21578" y="21265"/>
                <wp:lineTo x="21578" y="0"/>
                <wp:lineTo x="-169" y="0"/>
              </wp:wrapPolygon>
            </wp:wrapTight>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l="38934" b="8894"/>
                    <a:stretch>
                      <a:fillRect/>
                    </a:stretch>
                  </pic:blipFill>
                  <pic:spPr bwMode="auto">
                    <a:xfrm>
                      <a:off x="0" y="0"/>
                      <a:ext cx="2440940" cy="696595"/>
                    </a:xfrm>
                    <a:prstGeom prst="rect">
                      <a:avLst/>
                    </a:prstGeom>
                    <a:noFill/>
                    <a:ln w="9525">
                      <a:noFill/>
                      <a:miter lim="800000"/>
                      <a:headEnd/>
                      <a:tailEnd/>
                    </a:ln>
                  </pic:spPr>
                </pic:pic>
              </a:graphicData>
            </a:graphic>
          </wp:anchor>
        </w:drawing>
      </w:r>
      <w:r>
        <w:rPr>
          <w:rFonts w:ascii="Verdana" w:hAnsi="Verdana"/>
          <w:b/>
          <w:noProof/>
          <w:sz w:val="20"/>
          <w:szCs w:val="20"/>
          <w:lang w:val="en-US"/>
        </w:rPr>
        <w:drawing>
          <wp:inline distT="0" distB="0" distL="0" distR="0">
            <wp:extent cx="2311400" cy="688340"/>
            <wp:effectExtent l="19050" t="0" r="0" b="0"/>
            <wp:docPr id="1" name="Imagen 2" descr="C:\Users\Braulia\Documents\BRAULIA 2012\PROGRAMA CONJUNTO\DIAGNÓSTICO DEL MODELO MANCOMUNADO\LOGO GOBIERNO DE GUATEMALA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Braulia\Documents\BRAULIA 2012\PROGRAMA CONJUNTO\DIAGNÓSTICO DEL MODELO MANCOMUNADO\LOGO GOBIERNO DE GUATEMALA 2012.jpg"/>
                    <pic:cNvPicPr>
                      <a:picLocks noChangeAspect="1" noChangeArrowheads="1"/>
                    </pic:cNvPicPr>
                  </pic:nvPicPr>
                  <pic:blipFill>
                    <a:blip r:embed="rId10" cstate="print"/>
                    <a:srcRect/>
                    <a:stretch>
                      <a:fillRect/>
                    </a:stretch>
                  </pic:blipFill>
                  <pic:spPr bwMode="auto">
                    <a:xfrm>
                      <a:off x="0" y="0"/>
                      <a:ext cx="2311400" cy="688340"/>
                    </a:xfrm>
                    <a:prstGeom prst="rect">
                      <a:avLst/>
                    </a:prstGeom>
                    <a:noFill/>
                    <a:ln w="9525">
                      <a:noFill/>
                      <a:miter lim="800000"/>
                      <a:headEnd/>
                      <a:tailEnd/>
                    </a:ln>
                  </pic:spPr>
                </pic:pic>
              </a:graphicData>
            </a:graphic>
          </wp:inline>
        </w:drawing>
      </w:r>
    </w:p>
    <w:p w:rsidR="00597A62" w:rsidRDefault="00597A62" w:rsidP="000D063B">
      <w:pPr>
        <w:spacing w:after="0" w:line="240" w:lineRule="auto"/>
        <w:jc w:val="both"/>
        <w:rPr>
          <w:rFonts w:ascii="Verdana" w:hAnsi="Verdana"/>
          <w:b/>
          <w:sz w:val="20"/>
          <w:szCs w:val="20"/>
        </w:rPr>
      </w:pPr>
    </w:p>
    <w:p w:rsidR="00597A62" w:rsidRPr="00597A62" w:rsidRDefault="00597A62" w:rsidP="000D063B">
      <w:pPr>
        <w:spacing w:after="0" w:line="240" w:lineRule="auto"/>
        <w:jc w:val="center"/>
        <w:rPr>
          <w:rFonts w:ascii="Tahoma" w:hAnsi="Tahoma" w:cs="Tahoma"/>
          <w:b/>
          <w:bCs/>
        </w:rPr>
      </w:pPr>
      <w:r w:rsidRPr="00597A62">
        <w:rPr>
          <w:rFonts w:ascii="Tahoma" w:hAnsi="Tahoma" w:cs="Tahoma"/>
          <w:b/>
          <w:bCs/>
        </w:rPr>
        <w:t>Programa Conjunto  “Fortaleciendo Capacidades con el Pueblo Mam para la Gobernabilidad Económica en Agua y Saneamiento”</w:t>
      </w:r>
    </w:p>
    <w:p w:rsidR="00597A62" w:rsidRDefault="00597A62" w:rsidP="000D063B">
      <w:pPr>
        <w:spacing w:after="0" w:line="240" w:lineRule="auto"/>
        <w:jc w:val="both"/>
        <w:rPr>
          <w:rFonts w:ascii="Verdana" w:hAnsi="Verdana"/>
          <w:b/>
          <w:sz w:val="20"/>
          <w:szCs w:val="20"/>
        </w:rPr>
      </w:pPr>
    </w:p>
    <w:p w:rsidR="00597A62" w:rsidRDefault="00597A62" w:rsidP="000D063B">
      <w:pPr>
        <w:spacing w:after="0" w:line="240" w:lineRule="auto"/>
        <w:jc w:val="both"/>
        <w:rPr>
          <w:rFonts w:ascii="Verdana" w:hAnsi="Verdana"/>
          <w:b/>
          <w:sz w:val="20"/>
          <w:szCs w:val="20"/>
        </w:rPr>
      </w:pPr>
    </w:p>
    <w:p w:rsidR="00597A62" w:rsidRDefault="00597A62" w:rsidP="000D063B">
      <w:pPr>
        <w:spacing w:after="0" w:line="240" w:lineRule="auto"/>
        <w:jc w:val="center"/>
        <w:rPr>
          <w:rFonts w:ascii="Tahoma" w:hAnsi="Tahoma" w:cs="Tahoma"/>
          <w:b/>
          <w:bCs/>
          <w:sz w:val="24"/>
          <w:szCs w:val="24"/>
        </w:rPr>
      </w:pPr>
    </w:p>
    <w:p w:rsidR="00597A62" w:rsidRDefault="00597A62" w:rsidP="000D063B">
      <w:pPr>
        <w:spacing w:after="0" w:line="240" w:lineRule="auto"/>
        <w:jc w:val="center"/>
        <w:rPr>
          <w:rFonts w:ascii="Tahoma" w:hAnsi="Tahoma" w:cs="Tahoma"/>
          <w:b/>
          <w:bCs/>
          <w:sz w:val="24"/>
          <w:szCs w:val="24"/>
        </w:rPr>
      </w:pPr>
    </w:p>
    <w:p w:rsidR="00597A62" w:rsidRDefault="00597A62" w:rsidP="000D063B">
      <w:pPr>
        <w:spacing w:after="0" w:line="240" w:lineRule="auto"/>
        <w:jc w:val="center"/>
        <w:rPr>
          <w:rFonts w:ascii="Tahoma" w:hAnsi="Tahoma" w:cs="Tahoma"/>
          <w:b/>
          <w:bCs/>
          <w:sz w:val="24"/>
          <w:szCs w:val="24"/>
        </w:rPr>
      </w:pPr>
    </w:p>
    <w:p w:rsidR="00597A62" w:rsidRDefault="00597A62" w:rsidP="000D063B">
      <w:pPr>
        <w:spacing w:after="0" w:line="240" w:lineRule="auto"/>
        <w:jc w:val="center"/>
        <w:rPr>
          <w:rFonts w:ascii="Tahoma" w:hAnsi="Tahoma" w:cs="Tahoma"/>
          <w:b/>
          <w:bCs/>
          <w:sz w:val="24"/>
          <w:szCs w:val="24"/>
        </w:rPr>
      </w:pPr>
    </w:p>
    <w:p w:rsidR="00597A62" w:rsidRDefault="00597A62" w:rsidP="000D063B">
      <w:pPr>
        <w:spacing w:after="0" w:line="240" w:lineRule="auto"/>
        <w:jc w:val="center"/>
        <w:rPr>
          <w:rFonts w:ascii="Tahoma" w:hAnsi="Tahoma" w:cs="Tahoma"/>
          <w:b/>
          <w:bCs/>
          <w:sz w:val="24"/>
          <w:szCs w:val="24"/>
        </w:rPr>
      </w:pPr>
    </w:p>
    <w:p w:rsidR="00597A62" w:rsidRDefault="00597A62" w:rsidP="000D063B">
      <w:pPr>
        <w:spacing w:after="0" w:line="240" w:lineRule="auto"/>
        <w:jc w:val="center"/>
        <w:rPr>
          <w:rFonts w:ascii="Tahoma" w:hAnsi="Tahoma" w:cs="Tahoma"/>
          <w:b/>
          <w:bCs/>
          <w:sz w:val="24"/>
          <w:szCs w:val="24"/>
        </w:rPr>
      </w:pPr>
    </w:p>
    <w:p w:rsidR="00597A62" w:rsidRDefault="00597A62" w:rsidP="000D063B">
      <w:pPr>
        <w:spacing w:after="0" w:line="240" w:lineRule="auto"/>
        <w:jc w:val="center"/>
        <w:rPr>
          <w:rFonts w:ascii="Tahoma" w:hAnsi="Tahoma" w:cs="Tahoma"/>
          <w:b/>
          <w:bCs/>
          <w:sz w:val="24"/>
          <w:szCs w:val="24"/>
        </w:rPr>
      </w:pPr>
    </w:p>
    <w:p w:rsidR="00597A62" w:rsidRDefault="00597A62" w:rsidP="000D063B">
      <w:pPr>
        <w:spacing w:after="0" w:line="240" w:lineRule="auto"/>
        <w:jc w:val="center"/>
        <w:rPr>
          <w:rFonts w:ascii="Tahoma" w:hAnsi="Tahoma" w:cs="Tahoma"/>
          <w:b/>
          <w:bCs/>
          <w:sz w:val="24"/>
          <w:szCs w:val="24"/>
        </w:rPr>
      </w:pPr>
    </w:p>
    <w:p w:rsidR="00597A62" w:rsidRDefault="00597A62" w:rsidP="000D063B">
      <w:pPr>
        <w:spacing w:after="0" w:line="240" w:lineRule="auto"/>
        <w:jc w:val="center"/>
        <w:rPr>
          <w:rFonts w:ascii="Tahoma" w:hAnsi="Tahoma" w:cs="Tahoma"/>
          <w:b/>
          <w:bCs/>
          <w:sz w:val="24"/>
          <w:szCs w:val="24"/>
        </w:rPr>
      </w:pPr>
    </w:p>
    <w:p w:rsidR="00597A62" w:rsidRDefault="00597A62" w:rsidP="000D063B">
      <w:pPr>
        <w:spacing w:after="0" w:line="240" w:lineRule="auto"/>
        <w:jc w:val="center"/>
        <w:rPr>
          <w:rFonts w:ascii="Tahoma" w:hAnsi="Tahoma" w:cs="Tahoma"/>
          <w:b/>
          <w:bCs/>
          <w:sz w:val="24"/>
          <w:szCs w:val="24"/>
        </w:rPr>
      </w:pPr>
    </w:p>
    <w:p w:rsidR="00597A62" w:rsidRDefault="00597A62" w:rsidP="000D063B">
      <w:pPr>
        <w:spacing w:after="0" w:line="240" w:lineRule="auto"/>
        <w:jc w:val="center"/>
        <w:rPr>
          <w:rFonts w:ascii="Tahoma" w:hAnsi="Tahoma" w:cs="Tahoma"/>
          <w:b/>
          <w:bCs/>
          <w:sz w:val="24"/>
          <w:szCs w:val="24"/>
        </w:rPr>
      </w:pPr>
    </w:p>
    <w:p w:rsidR="00597A62" w:rsidRDefault="00597A62" w:rsidP="000D063B">
      <w:pPr>
        <w:spacing w:after="0" w:line="240" w:lineRule="auto"/>
        <w:jc w:val="center"/>
        <w:rPr>
          <w:rFonts w:ascii="Tahoma" w:hAnsi="Tahoma" w:cs="Tahoma"/>
          <w:b/>
          <w:bCs/>
          <w:sz w:val="24"/>
          <w:szCs w:val="24"/>
        </w:rPr>
      </w:pPr>
    </w:p>
    <w:p w:rsidR="00597A62" w:rsidRDefault="00597A62" w:rsidP="000D063B">
      <w:pPr>
        <w:spacing w:after="0" w:line="240" w:lineRule="auto"/>
        <w:jc w:val="center"/>
        <w:rPr>
          <w:rFonts w:ascii="Tahoma" w:hAnsi="Tahoma" w:cs="Tahoma"/>
          <w:b/>
          <w:bCs/>
          <w:sz w:val="24"/>
          <w:szCs w:val="24"/>
        </w:rPr>
      </w:pPr>
    </w:p>
    <w:p w:rsidR="00597A62" w:rsidRPr="00542FAB" w:rsidRDefault="0062604F" w:rsidP="000D063B">
      <w:pPr>
        <w:spacing w:after="0" w:line="240" w:lineRule="auto"/>
        <w:jc w:val="center"/>
        <w:rPr>
          <w:rFonts w:ascii="Tahoma" w:hAnsi="Tahoma" w:cs="Tahoma"/>
          <w:b/>
          <w:bCs/>
          <w:sz w:val="24"/>
          <w:szCs w:val="24"/>
        </w:rPr>
      </w:pPr>
      <w:r>
        <w:rPr>
          <w:rFonts w:ascii="Tahoma" w:hAnsi="Tahoma" w:cs="Tahoma"/>
          <w:b/>
          <w:bCs/>
          <w:sz w:val="24"/>
          <w:szCs w:val="24"/>
        </w:rPr>
        <w:t>ESTRATEGIA</w:t>
      </w:r>
      <w:r w:rsidR="000410F1">
        <w:rPr>
          <w:rFonts w:ascii="Tahoma" w:hAnsi="Tahoma" w:cs="Tahoma"/>
          <w:b/>
          <w:bCs/>
          <w:sz w:val="24"/>
          <w:szCs w:val="24"/>
        </w:rPr>
        <w:t xml:space="preserve"> DE </w:t>
      </w:r>
      <w:r w:rsidR="00AB1F79">
        <w:rPr>
          <w:rFonts w:ascii="Tahoma" w:hAnsi="Tahoma" w:cs="Tahoma"/>
          <w:b/>
          <w:bCs/>
          <w:sz w:val="24"/>
          <w:szCs w:val="24"/>
        </w:rPr>
        <w:t>GÉNERO Y MULTICULTURALIDAD</w:t>
      </w:r>
      <w:r>
        <w:rPr>
          <w:rFonts w:ascii="Tahoma" w:hAnsi="Tahoma" w:cs="Tahoma"/>
          <w:b/>
          <w:bCs/>
          <w:sz w:val="24"/>
          <w:szCs w:val="24"/>
        </w:rPr>
        <w:t xml:space="preserve"> PARA LA GOBERNABILIDAD DEL AGUA</w:t>
      </w:r>
      <w:r w:rsidR="00AB1F79">
        <w:rPr>
          <w:rFonts w:ascii="Tahoma" w:hAnsi="Tahoma" w:cs="Tahoma"/>
          <w:b/>
          <w:bCs/>
          <w:sz w:val="24"/>
          <w:szCs w:val="24"/>
        </w:rPr>
        <w:t xml:space="preserve"> </w:t>
      </w:r>
      <w:r w:rsidR="008C7D31">
        <w:rPr>
          <w:rFonts w:ascii="Tahoma" w:hAnsi="Tahoma" w:cs="Tahoma"/>
          <w:b/>
          <w:bCs/>
          <w:sz w:val="24"/>
          <w:szCs w:val="24"/>
        </w:rPr>
        <w:t>DEL</w:t>
      </w:r>
      <w:r w:rsidR="00597A62">
        <w:rPr>
          <w:rFonts w:ascii="Tahoma" w:hAnsi="Tahoma" w:cs="Tahoma"/>
          <w:b/>
          <w:bCs/>
          <w:sz w:val="24"/>
          <w:szCs w:val="24"/>
        </w:rPr>
        <w:t xml:space="preserve"> PROGRAMA CONJUNTO</w:t>
      </w:r>
    </w:p>
    <w:p w:rsidR="00597A62" w:rsidRDefault="00597A62" w:rsidP="000D063B">
      <w:pPr>
        <w:spacing w:after="0" w:line="240" w:lineRule="auto"/>
        <w:jc w:val="both"/>
        <w:rPr>
          <w:rFonts w:ascii="Verdana" w:hAnsi="Verdana"/>
          <w:b/>
          <w:sz w:val="20"/>
          <w:szCs w:val="20"/>
        </w:rPr>
      </w:pPr>
    </w:p>
    <w:p w:rsidR="00597A62" w:rsidRDefault="00597A62" w:rsidP="000D063B">
      <w:pPr>
        <w:spacing w:after="0" w:line="240" w:lineRule="auto"/>
        <w:rPr>
          <w:rFonts w:ascii="Tahoma" w:hAnsi="Tahoma" w:cs="Tahoma"/>
          <w:sz w:val="24"/>
          <w:szCs w:val="24"/>
        </w:rPr>
      </w:pPr>
    </w:p>
    <w:p w:rsidR="00597A62" w:rsidRDefault="00597A62" w:rsidP="000D063B">
      <w:pPr>
        <w:spacing w:after="0" w:line="240" w:lineRule="auto"/>
        <w:rPr>
          <w:rFonts w:ascii="Tahoma" w:hAnsi="Tahoma" w:cs="Tahoma"/>
          <w:sz w:val="24"/>
          <w:szCs w:val="24"/>
        </w:rPr>
      </w:pPr>
    </w:p>
    <w:p w:rsidR="00597A62" w:rsidRDefault="00597A62" w:rsidP="000D063B">
      <w:pPr>
        <w:spacing w:after="0" w:line="240" w:lineRule="auto"/>
        <w:rPr>
          <w:rFonts w:ascii="Tahoma" w:hAnsi="Tahoma" w:cs="Tahoma"/>
          <w:sz w:val="24"/>
          <w:szCs w:val="24"/>
        </w:rPr>
      </w:pPr>
    </w:p>
    <w:p w:rsidR="00597A62" w:rsidRDefault="00597A62" w:rsidP="000D063B">
      <w:pPr>
        <w:spacing w:after="0" w:line="240" w:lineRule="auto"/>
        <w:rPr>
          <w:rFonts w:ascii="Tahoma" w:hAnsi="Tahoma" w:cs="Tahoma"/>
          <w:sz w:val="24"/>
          <w:szCs w:val="24"/>
        </w:rPr>
      </w:pPr>
    </w:p>
    <w:p w:rsidR="00597A62" w:rsidRDefault="00597A62" w:rsidP="000D063B">
      <w:pPr>
        <w:spacing w:after="0" w:line="240" w:lineRule="auto"/>
        <w:rPr>
          <w:rFonts w:ascii="Tahoma" w:hAnsi="Tahoma" w:cs="Tahoma"/>
          <w:sz w:val="24"/>
          <w:szCs w:val="24"/>
        </w:rPr>
      </w:pPr>
    </w:p>
    <w:p w:rsidR="00597A62" w:rsidRDefault="00597A62" w:rsidP="000D063B">
      <w:pPr>
        <w:spacing w:after="0" w:line="240" w:lineRule="auto"/>
        <w:rPr>
          <w:rFonts w:ascii="Tahoma" w:hAnsi="Tahoma" w:cs="Tahoma"/>
          <w:sz w:val="24"/>
          <w:szCs w:val="24"/>
        </w:rPr>
      </w:pPr>
    </w:p>
    <w:p w:rsidR="00597A62" w:rsidRDefault="00597A62" w:rsidP="000D063B">
      <w:pPr>
        <w:spacing w:after="0" w:line="240" w:lineRule="auto"/>
        <w:rPr>
          <w:rFonts w:ascii="Tahoma" w:hAnsi="Tahoma" w:cs="Tahoma"/>
          <w:sz w:val="24"/>
          <w:szCs w:val="24"/>
        </w:rPr>
      </w:pPr>
    </w:p>
    <w:p w:rsidR="000F1571" w:rsidRDefault="000F1571" w:rsidP="000D063B">
      <w:pPr>
        <w:spacing w:after="0" w:line="240" w:lineRule="auto"/>
        <w:rPr>
          <w:rFonts w:ascii="Tahoma" w:hAnsi="Tahoma" w:cs="Tahoma"/>
          <w:sz w:val="24"/>
          <w:szCs w:val="24"/>
        </w:rPr>
      </w:pPr>
    </w:p>
    <w:p w:rsidR="000F1571" w:rsidRDefault="000F1571" w:rsidP="000D063B">
      <w:pPr>
        <w:spacing w:after="0" w:line="240" w:lineRule="auto"/>
        <w:rPr>
          <w:rFonts w:ascii="Tahoma" w:hAnsi="Tahoma" w:cs="Tahoma"/>
          <w:sz w:val="24"/>
          <w:szCs w:val="24"/>
        </w:rPr>
      </w:pPr>
    </w:p>
    <w:p w:rsidR="000F1571" w:rsidRDefault="000F1571" w:rsidP="000D063B">
      <w:pPr>
        <w:spacing w:after="0" w:line="240" w:lineRule="auto"/>
        <w:rPr>
          <w:rFonts w:ascii="Tahoma" w:hAnsi="Tahoma" w:cs="Tahoma"/>
          <w:sz w:val="24"/>
          <w:szCs w:val="24"/>
        </w:rPr>
      </w:pPr>
    </w:p>
    <w:p w:rsidR="000F1571" w:rsidRDefault="000F1571" w:rsidP="000D063B">
      <w:pPr>
        <w:spacing w:after="0" w:line="240" w:lineRule="auto"/>
        <w:rPr>
          <w:rFonts w:ascii="Tahoma" w:hAnsi="Tahoma" w:cs="Tahoma"/>
          <w:sz w:val="24"/>
          <w:szCs w:val="24"/>
        </w:rPr>
      </w:pPr>
    </w:p>
    <w:p w:rsidR="00597A62" w:rsidRDefault="00597A62" w:rsidP="000D063B">
      <w:pPr>
        <w:spacing w:after="0" w:line="240" w:lineRule="auto"/>
        <w:rPr>
          <w:rFonts w:ascii="Tahoma" w:hAnsi="Tahoma" w:cs="Tahoma"/>
          <w:sz w:val="24"/>
          <w:szCs w:val="24"/>
        </w:rPr>
      </w:pPr>
    </w:p>
    <w:p w:rsidR="00597A62" w:rsidRPr="00542FAB" w:rsidRDefault="00597A62" w:rsidP="000D063B">
      <w:pPr>
        <w:spacing w:after="0" w:line="240" w:lineRule="auto"/>
        <w:rPr>
          <w:rFonts w:ascii="Tahoma" w:hAnsi="Tahoma" w:cs="Tahoma"/>
          <w:sz w:val="24"/>
          <w:szCs w:val="24"/>
        </w:rPr>
      </w:pPr>
    </w:p>
    <w:p w:rsidR="00597A62" w:rsidRPr="00542FAB" w:rsidRDefault="00597A62" w:rsidP="000D063B">
      <w:pPr>
        <w:spacing w:after="0" w:line="240" w:lineRule="auto"/>
        <w:jc w:val="center"/>
        <w:rPr>
          <w:rFonts w:ascii="Tahoma" w:hAnsi="Tahoma" w:cs="Tahoma"/>
          <w:b/>
          <w:sz w:val="24"/>
          <w:szCs w:val="24"/>
        </w:rPr>
      </w:pPr>
      <w:r w:rsidRPr="00542FAB">
        <w:rPr>
          <w:rFonts w:ascii="Tahoma" w:hAnsi="Tahoma" w:cs="Tahoma"/>
          <w:b/>
          <w:sz w:val="24"/>
          <w:szCs w:val="24"/>
        </w:rPr>
        <w:t xml:space="preserve">Guatemala, </w:t>
      </w:r>
      <w:r w:rsidR="00BC42CA">
        <w:rPr>
          <w:rFonts w:ascii="Tahoma" w:hAnsi="Tahoma" w:cs="Tahoma"/>
          <w:b/>
          <w:sz w:val="24"/>
          <w:szCs w:val="24"/>
        </w:rPr>
        <w:t>Agosto</w:t>
      </w:r>
      <w:r w:rsidR="00AB1F79">
        <w:rPr>
          <w:rFonts w:ascii="Tahoma" w:hAnsi="Tahoma" w:cs="Tahoma"/>
          <w:b/>
          <w:sz w:val="24"/>
          <w:szCs w:val="24"/>
        </w:rPr>
        <w:t xml:space="preserve"> </w:t>
      </w:r>
      <w:r w:rsidR="00966034">
        <w:rPr>
          <w:rFonts w:ascii="Tahoma" w:hAnsi="Tahoma" w:cs="Tahoma"/>
          <w:b/>
          <w:sz w:val="24"/>
          <w:szCs w:val="24"/>
        </w:rPr>
        <w:t>de</w:t>
      </w:r>
      <w:r w:rsidRPr="00542FAB">
        <w:rPr>
          <w:rFonts w:ascii="Tahoma" w:hAnsi="Tahoma" w:cs="Tahoma"/>
          <w:b/>
          <w:sz w:val="24"/>
          <w:szCs w:val="24"/>
        </w:rPr>
        <w:t xml:space="preserve"> 2012</w:t>
      </w:r>
    </w:p>
    <w:p w:rsidR="000D063B" w:rsidRDefault="000D063B">
      <w:pPr>
        <w:spacing w:after="0" w:line="240" w:lineRule="auto"/>
        <w:rPr>
          <w:rFonts w:ascii="Tahoma" w:hAnsi="Tahoma" w:cs="Tahoma"/>
          <w:b/>
          <w:sz w:val="24"/>
          <w:szCs w:val="24"/>
        </w:rPr>
      </w:pPr>
      <w:r>
        <w:rPr>
          <w:rFonts w:ascii="Tahoma" w:hAnsi="Tahoma" w:cs="Tahoma"/>
          <w:b/>
          <w:sz w:val="24"/>
          <w:szCs w:val="24"/>
        </w:rPr>
        <w:br w:type="page"/>
      </w:r>
    </w:p>
    <w:p w:rsidR="00597A62" w:rsidRPr="00542FAB" w:rsidRDefault="00597A62" w:rsidP="000D063B">
      <w:pPr>
        <w:spacing w:after="0" w:line="240" w:lineRule="auto"/>
        <w:jc w:val="center"/>
        <w:rPr>
          <w:rFonts w:ascii="Tahoma" w:hAnsi="Tahoma" w:cs="Tahoma"/>
          <w:b/>
          <w:sz w:val="24"/>
          <w:szCs w:val="24"/>
        </w:rPr>
      </w:pPr>
    </w:p>
    <w:p w:rsidR="00EB65E2" w:rsidRDefault="00EB65E2" w:rsidP="000D063B">
      <w:pPr>
        <w:pStyle w:val="TtulodeTDC1"/>
        <w:spacing w:before="0" w:line="240" w:lineRule="auto"/>
      </w:pPr>
      <w:r>
        <w:t>Contenido</w:t>
      </w:r>
    </w:p>
    <w:p w:rsidR="00185C74" w:rsidRPr="00185C74" w:rsidRDefault="00185C74" w:rsidP="00185C74">
      <w:pPr>
        <w:rPr>
          <w:lang w:val="es-ES"/>
        </w:rPr>
      </w:pPr>
    </w:p>
    <w:p w:rsidR="00F17AE1" w:rsidRPr="002F14E6" w:rsidRDefault="00802C06">
      <w:pPr>
        <w:pStyle w:val="TOC2"/>
        <w:tabs>
          <w:tab w:val="left" w:pos="660"/>
          <w:tab w:val="right" w:leader="dot" w:pos="9848"/>
        </w:tabs>
        <w:rPr>
          <w:rFonts w:ascii="Arial" w:eastAsiaTheme="minorEastAsia" w:hAnsi="Arial" w:cs="Arial"/>
          <w:noProof/>
          <w:sz w:val="20"/>
          <w:szCs w:val="20"/>
          <w:lang w:val="es-NI" w:eastAsia="es-NI"/>
        </w:rPr>
      </w:pPr>
      <w:r>
        <w:rPr>
          <w:lang w:val="es-ES"/>
        </w:rPr>
        <w:fldChar w:fldCharType="begin"/>
      </w:r>
      <w:r w:rsidR="00EB65E2">
        <w:rPr>
          <w:lang w:val="es-ES"/>
        </w:rPr>
        <w:instrText xml:space="preserve"> TOC \o "1-3" \h \z \u </w:instrText>
      </w:r>
      <w:r>
        <w:rPr>
          <w:lang w:val="es-ES"/>
        </w:rPr>
        <w:fldChar w:fldCharType="separate"/>
      </w:r>
      <w:hyperlink w:anchor="_Toc333332271" w:history="1">
        <w:r w:rsidR="00F17AE1" w:rsidRPr="002F14E6">
          <w:rPr>
            <w:rStyle w:val="Hyperlink"/>
            <w:rFonts w:ascii="Arial" w:hAnsi="Arial" w:cs="Arial"/>
            <w:noProof/>
            <w:sz w:val="20"/>
            <w:szCs w:val="20"/>
          </w:rPr>
          <w:t>1.</w:t>
        </w:r>
        <w:r w:rsidR="00F17AE1" w:rsidRPr="002F14E6">
          <w:rPr>
            <w:rFonts w:ascii="Arial" w:eastAsiaTheme="minorEastAsia" w:hAnsi="Arial" w:cs="Arial"/>
            <w:noProof/>
            <w:sz w:val="20"/>
            <w:szCs w:val="20"/>
            <w:lang w:val="es-NI" w:eastAsia="es-NI"/>
          </w:rPr>
          <w:tab/>
        </w:r>
        <w:r w:rsidR="00F17AE1" w:rsidRPr="002F14E6">
          <w:rPr>
            <w:rStyle w:val="Hyperlink"/>
            <w:rFonts w:ascii="Arial" w:hAnsi="Arial" w:cs="Arial"/>
            <w:noProof/>
            <w:sz w:val="20"/>
            <w:szCs w:val="20"/>
          </w:rPr>
          <w:t>Antecedentes</w:t>
        </w:r>
        <w:r w:rsidR="00F17AE1" w:rsidRPr="002F14E6">
          <w:rPr>
            <w:rFonts w:ascii="Arial" w:hAnsi="Arial" w:cs="Arial"/>
            <w:noProof/>
            <w:webHidden/>
            <w:sz w:val="20"/>
            <w:szCs w:val="20"/>
          </w:rPr>
          <w:tab/>
        </w:r>
        <w:r w:rsidRPr="002F14E6">
          <w:rPr>
            <w:rFonts w:ascii="Arial" w:hAnsi="Arial" w:cs="Arial"/>
            <w:noProof/>
            <w:webHidden/>
            <w:sz w:val="20"/>
            <w:szCs w:val="20"/>
          </w:rPr>
          <w:fldChar w:fldCharType="begin"/>
        </w:r>
        <w:r w:rsidR="00F17AE1" w:rsidRPr="002F14E6">
          <w:rPr>
            <w:rFonts w:ascii="Arial" w:hAnsi="Arial" w:cs="Arial"/>
            <w:noProof/>
            <w:webHidden/>
            <w:sz w:val="20"/>
            <w:szCs w:val="20"/>
          </w:rPr>
          <w:instrText xml:space="preserve"> PAGEREF _Toc333332271 \h </w:instrText>
        </w:r>
        <w:r w:rsidRPr="002F14E6">
          <w:rPr>
            <w:rFonts w:ascii="Arial" w:hAnsi="Arial" w:cs="Arial"/>
            <w:noProof/>
            <w:webHidden/>
            <w:sz w:val="20"/>
            <w:szCs w:val="20"/>
          </w:rPr>
        </w:r>
        <w:r w:rsidRPr="002F14E6">
          <w:rPr>
            <w:rFonts w:ascii="Arial" w:hAnsi="Arial" w:cs="Arial"/>
            <w:noProof/>
            <w:webHidden/>
            <w:sz w:val="20"/>
            <w:szCs w:val="20"/>
          </w:rPr>
          <w:fldChar w:fldCharType="separate"/>
        </w:r>
        <w:r w:rsidR="00046610">
          <w:rPr>
            <w:rFonts w:ascii="Arial" w:hAnsi="Arial" w:cs="Arial"/>
            <w:noProof/>
            <w:webHidden/>
            <w:sz w:val="20"/>
            <w:szCs w:val="20"/>
          </w:rPr>
          <w:t>3</w:t>
        </w:r>
        <w:r w:rsidRPr="002F14E6">
          <w:rPr>
            <w:rFonts w:ascii="Arial" w:hAnsi="Arial" w:cs="Arial"/>
            <w:noProof/>
            <w:webHidden/>
            <w:sz w:val="20"/>
            <w:szCs w:val="20"/>
          </w:rPr>
          <w:fldChar w:fldCharType="end"/>
        </w:r>
      </w:hyperlink>
    </w:p>
    <w:p w:rsidR="00F17AE1" w:rsidRPr="002F14E6" w:rsidRDefault="00227BC5">
      <w:pPr>
        <w:pStyle w:val="TOC2"/>
        <w:tabs>
          <w:tab w:val="left" w:pos="660"/>
          <w:tab w:val="right" w:leader="dot" w:pos="9848"/>
        </w:tabs>
        <w:rPr>
          <w:rFonts w:ascii="Arial" w:eastAsiaTheme="minorEastAsia" w:hAnsi="Arial" w:cs="Arial"/>
          <w:noProof/>
          <w:sz w:val="20"/>
          <w:szCs w:val="20"/>
          <w:lang w:val="es-NI" w:eastAsia="es-NI"/>
        </w:rPr>
      </w:pPr>
      <w:hyperlink w:anchor="_Toc333332272" w:history="1">
        <w:r w:rsidR="00F17AE1" w:rsidRPr="002F14E6">
          <w:rPr>
            <w:rStyle w:val="Hyperlink"/>
            <w:rFonts w:ascii="Arial" w:hAnsi="Arial" w:cs="Arial"/>
            <w:noProof/>
            <w:sz w:val="20"/>
            <w:szCs w:val="20"/>
          </w:rPr>
          <w:t>2.</w:t>
        </w:r>
        <w:r w:rsidR="00F17AE1" w:rsidRPr="002F14E6">
          <w:rPr>
            <w:rFonts w:ascii="Arial" w:eastAsiaTheme="minorEastAsia" w:hAnsi="Arial" w:cs="Arial"/>
            <w:noProof/>
            <w:sz w:val="20"/>
            <w:szCs w:val="20"/>
            <w:lang w:val="es-NI" w:eastAsia="es-NI"/>
          </w:rPr>
          <w:tab/>
        </w:r>
        <w:r w:rsidR="00F17AE1" w:rsidRPr="002F14E6">
          <w:rPr>
            <w:rStyle w:val="Hyperlink"/>
            <w:rFonts w:ascii="Arial" w:hAnsi="Arial" w:cs="Arial"/>
            <w:noProof/>
            <w:sz w:val="20"/>
            <w:szCs w:val="20"/>
          </w:rPr>
          <w:t>Bases Legales que sustentan la Estrategia</w:t>
        </w:r>
        <w:r w:rsidR="00F17AE1" w:rsidRPr="002F14E6">
          <w:rPr>
            <w:rFonts w:ascii="Arial" w:hAnsi="Arial" w:cs="Arial"/>
            <w:noProof/>
            <w:webHidden/>
            <w:sz w:val="20"/>
            <w:szCs w:val="20"/>
          </w:rPr>
          <w:tab/>
        </w:r>
        <w:r w:rsidR="00802C06" w:rsidRPr="002F14E6">
          <w:rPr>
            <w:rFonts w:ascii="Arial" w:hAnsi="Arial" w:cs="Arial"/>
            <w:noProof/>
            <w:webHidden/>
            <w:sz w:val="20"/>
            <w:szCs w:val="20"/>
          </w:rPr>
          <w:fldChar w:fldCharType="begin"/>
        </w:r>
        <w:r w:rsidR="00F17AE1" w:rsidRPr="002F14E6">
          <w:rPr>
            <w:rFonts w:ascii="Arial" w:hAnsi="Arial" w:cs="Arial"/>
            <w:noProof/>
            <w:webHidden/>
            <w:sz w:val="20"/>
            <w:szCs w:val="20"/>
          </w:rPr>
          <w:instrText xml:space="preserve"> PAGEREF _Toc333332272 \h </w:instrText>
        </w:r>
        <w:r w:rsidR="00802C06" w:rsidRPr="002F14E6">
          <w:rPr>
            <w:rFonts w:ascii="Arial" w:hAnsi="Arial" w:cs="Arial"/>
            <w:noProof/>
            <w:webHidden/>
            <w:sz w:val="20"/>
            <w:szCs w:val="20"/>
          </w:rPr>
        </w:r>
        <w:r w:rsidR="00802C06" w:rsidRPr="002F14E6">
          <w:rPr>
            <w:rFonts w:ascii="Arial" w:hAnsi="Arial" w:cs="Arial"/>
            <w:noProof/>
            <w:webHidden/>
            <w:sz w:val="20"/>
            <w:szCs w:val="20"/>
          </w:rPr>
          <w:fldChar w:fldCharType="separate"/>
        </w:r>
        <w:r w:rsidR="00046610">
          <w:rPr>
            <w:rFonts w:ascii="Arial" w:hAnsi="Arial" w:cs="Arial"/>
            <w:noProof/>
            <w:webHidden/>
            <w:sz w:val="20"/>
            <w:szCs w:val="20"/>
          </w:rPr>
          <w:t>4</w:t>
        </w:r>
        <w:r w:rsidR="00802C06" w:rsidRPr="002F14E6">
          <w:rPr>
            <w:rFonts w:ascii="Arial" w:hAnsi="Arial" w:cs="Arial"/>
            <w:noProof/>
            <w:webHidden/>
            <w:sz w:val="20"/>
            <w:szCs w:val="20"/>
          </w:rPr>
          <w:fldChar w:fldCharType="end"/>
        </w:r>
      </w:hyperlink>
    </w:p>
    <w:p w:rsidR="00F17AE1" w:rsidRPr="002F14E6" w:rsidRDefault="00227BC5">
      <w:pPr>
        <w:pStyle w:val="TOC2"/>
        <w:tabs>
          <w:tab w:val="left" w:pos="660"/>
          <w:tab w:val="right" w:leader="dot" w:pos="9848"/>
        </w:tabs>
        <w:rPr>
          <w:rFonts w:ascii="Arial" w:eastAsiaTheme="minorEastAsia" w:hAnsi="Arial" w:cs="Arial"/>
          <w:noProof/>
          <w:sz w:val="20"/>
          <w:szCs w:val="20"/>
          <w:lang w:val="es-NI" w:eastAsia="es-NI"/>
        </w:rPr>
      </w:pPr>
      <w:hyperlink w:anchor="_Toc333332273" w:history="1">
        <w:r w:rsidR="00F17AE1" w:rsidRPr="002F14E6">
          <w:rPr>
            <w:rStyle w:val="Hyperlink"/>
            <w:rFonts w:ascii="Arial" w:hAnsi="Arial" w:cs="Arial"/>
            <w:noProof/>
            <w:sz w:val="20"/>
            <w:szCs w:val="20"/>
          </w:rPr>
          <w:t>3.</w:t>
        </w:r>
        <w:r w:rsidR="00F17AE1" w:rsidRPr="002F14E6">
          <w:rPr>
            <w:rFonts w:ascii="Arial" w:eastAsiaTheme="minorEastAsia" w:hAnsi="Arial" w:cs="Arial"/>
            <w:noProof/>
            <w:sz w:val="20"/>
            <w:szCs w:val="20"/>
            <w:lang w:val="es-NI" w:eastAsia="es-NI"/>
          </w:rPr>
          <w:tab/>
        </w:r>
        <w:r w:rsidR="00F17AE1" w:rsidRPr="002F14E6">
          <w:rPr>
            <w:rStyle w:val="Hyperlink"/>
            <w:rFonts w:ascii="Arial" w:hAnsi="Arial" w:cs="Arial"/>
            <w:noProof/>
            <w:sz w:val="20"/>
            <w:szCs w:val="20"/>
          </w:rPr>
          <w:t>Precisiones conceptuales</w:t>
        </w:r>
        <w:r w:rsidR="00F17AE1" w:rsidRPr="002F14E6">
          <w:rPr>
            <w:rFonts w:ascii="Arial" w:hAnsi="Arial" w:cs="Arial"/>
            <w:noProof/>
            <w:webHidden/>
            <w:sz w:val="20"/>
            <w:szCs w:val="20"/>
          </w:rPr>
          <w:tab/>
        </w:r>
        <w:r w:rsidR="00802C06" w:rsidRPr="002F14E6">
          <w:rPr>
            <w:rFonts w:ascii="Arial" w:hAnsi="Arial" w:cs="Arial"/>
            <w:noProof/>
            <w:webHidden/>
            <w:sz w:val="20"/>
            <w:szCs w:val="20"/>
          </w:rPr>
          <w:fldChar w:fldCharType="begin"/>
        </w:r>
        <w:r w:rsidR="00F17AE1" w:rsidRPr="002F14E6">
          <w:rPr>
            <w:rFonts w:ascii="Arial" w:hAnsi="Arial" w:cs="Arial"/>
            <w:noProof/>
            <w:webHidden/>
            <w:sz w:val="20"/>
            <w:szCs w:val="20"/>
          </w:rPr>
          <w:instrText xml:space="preserve"> PAGEREF _Toc333332273 \h </w:instrText>
        </w:r>
        <w:r w:rsidR="00802C06" w:rsidRPr="002F14E6">
          <w:rPr>
            <w:rFonts w:ascii="Arial" w:hAnsi="Arial" w:cs="Arial"/>
            <w:noProof/>
            <w:webHidden/>
            <w:sz w:val="20"/>
            <w:szCs w:val="20"/>
          </w:rPr>
        </w:r>
        <w:r w:rsidR="00802C06" w:rsidRPr="002F14E6">
          <w:rPr>
            <w:rFonts w:ascii="Arial" w:hAnsi="Arial" w:cs="Arial"/>
            <w:noProof/>
            <w:webHidden/>
            <w:sz w:val="20"/>
            <w:szCs w:val="20"/>
          </w:rPr>
          <w:fldChar w:fldCharType="separate"/>
        </w:r>
        <w:r w:rsidR="00046610">
          <w:rPr>
            <w:rFonts w:ascii="Arial" w:hAnsi="Arial" w:cs="Arial"/>
            <w:noProof/>
            <w:webHidden/>
            <w:sz w:val="20"/>
            <w:szCs w:val="20"/>
          </w:rPr>
          <w:t>5</w:t>
        </w:r>
        <w:r w:rsidR="00802C06" w:rsidRPr="002F14E6">
          <w:rPr>
            <w:rFonts w:ascii="Arial" w:hAnsi="Arial" w:cs="Arial"/>
            <w:noProof/>
            <w:webHidden/>
            <w:sz w:val="20"/>
            <w:szCs w:val="20"/>
          </w:rPr>
          <w:fldChar w:fldCharType="end"/>
        </w:r>
      </w:hyperlink>
    </w:p>
    <w:p w:rsidR="00F17AE1" w:rsidRPr="002F14E6" w:rsidRDefault="00227BC5">
      <w:pPr>
        <w:pStyle w:val="TOC3"/>
        <w:tabs>
          <w:tab w:val="right" w:leader="dot" w:pos="9848"/>
        </w:tabs>
        <w:rPr>
          <w:rFonts w:ascii="Arial" w:eastAsiaTheme="minorEastAsia" w:hAnsi="Arial" w:cs="Arial"/>
          <w:noProof/>
          <w:sz w:val="20"/>
          <w:szCs w:val="20"/>
          <w:lang w:val="es-NI" w:eastAsia="es-NI"/>
        </w:rPr>
      </w:pPr>
      <w:hyperlink w:anchor="_Toc333332274" w:history="1">
        <w:r w:rsidR="00F17AE1" w:rsidRPr="002F14E6">
          <w:rPr>
            <w:rStyle w:val="Hyperlink"/>
            <w:rFonts w:ascii="Arial" w:hAnsi="Arial" w:cs="Arial"/>
            <w:noProof/>
            <w:sz w:val="20"/>
            <w:szCs w:val="20"/>
          </w:rPr>
          <w:t>La perspectiva de género en la gestión del agua</w:t>
        </w:r>
        <w:r w:rsidR="00F17AE1" w:rsidRPr="002F14E6">
          <w:rPr>
            <w:rFonts w:ascii="Arial" w:hAnsi="Arial" w:cs="Arial"/>
            <w:noProof/>
            <w:webHidden/>
            <w:sz w:val="20"/>
            <w:szCs w:val="20"/>
          </w:rPr>
          <w:tab/>
        </w:r>
        <w:r w:rsidR="00802C06" w:rsidRPr="002F14E6">
          <w:rPr>
            <w:rFonts w:ascii="Arial" w:hAnsi="Arial" w:cs="Arial"/>
            <w:noProof/>
            <w:webHidden/>
            <w:sz w:val="20"/>
            <w:szCs w:val="20"/>
          </w:rPr>
          <w:fldChar w:fldCharType="begin"/>
        </w:r>
        <w:r w:rsidR="00F17AE1" w:rsidRPr="002F14E6">
          <w:rPr>
            <w:rFonts w:ascii="Arial" w:hAnsi="Arial" w:cs="Arial"/>
            <w:noProof/>
            <w:webHidden/>
            <w:sz w:val="20"/>
            <w:szCs w:val="20"/>
          </w:rPr>
          <w:instrText xml:space="preserve"> PAGEREF _Toc333332274 \h </w:instrText>
        </w:r>
        <w:r w:rsidR="00802C06" w:rsidRPr="002F14E6">
          <w:rPr>
            <w:rFonts w:ascii="Arial" w:hAnsi="Arial" w:cs="Arial"/>
            <w:noProof/>
            <w:webHidden/>
            <w:sz w:val="20"/>
            <w:szCs w:val="20"/>
          </w:rPr>
        </w:r>
        <w:r w:rsidR="00802C06" w:rsidRPr="002F14E6">
          <w:rPr>
            <w:rFonts w:ascii="Arial" w:hAnsi="Arial" w:cs="Arial"/>
            <w:noProof/>
            <w:webHidden/>
            <w:sz w:val="20"/>
            <w:szCs w:val="20"/>
          </w:rPr>
          <w:fldChar w:fldCharType="separate"/>
        </w:r>
        <w:r w:rsidR="00046610">
          <w:rPr>
            <w:rFonts w:ascii="Arial" w:hAnsi="Arial" w:cs="Arial"/>
            <w:noProof/>
            <w:webHidden/>
            <w:sz w:val="20"/>
            <w:szCs w:val="20"/>
          </w:rPr>
          <w:t>5</w:t>
        </w:r>
        <w:r w:rsidR="00802C06" w:rsidRPr="002F14E6">
          <w:rPr>
            <w:rFonts w:ascii="Arial" w:hAnsi="Arial" w:cs="Arial"/>
            <w:noProof/>
            <w:webHidden/>
            <w:sz w:val="20"/>
            <w:szCs w:val="20"/>
          </w:rPr>
          <w:fldChar w:fldCharType="end"/>
        </w:r>
      </w:hyperlink>
    </w:p>
    <w:p w:rsidR="00F17AE1" w:rsidRPr="002F14E6" w:rsidRDefault="00227BC5">
      <w:pPr>
        <w:pStyle w:val="TOC3"/>
        <w:tabs>
          <w:tab w:val="right" w:leader="dot" w:pos="9848"/>
        </w:tabs>
        <w:rPr>
          <w:rFonts w:ascii="Arial" w:eastAsiaTheme="minorEastAsia" w:hAnsi="Arial" w:cs="Arial"/>
          <w:noProof/>
          <w:sz w:val="20"/>
          <w:szCs w:val="20"/>
          <w:lang w:val="es-NI" w:eastAsia="es-NI"/>
        </w:rPr>
      </w:pPr>
      <w:hyperlink w:anchor="_Toc333332275" w:history="1">
        <w:r w:rsidR="00F17AE1" w:rsidRPr="002F14E6">
          <w:rPr>
            <w:rStyle w:val="Hyperlink"/>
            <w:rFonts w:ascii="Arial" w:hAnsi="Arial" w:cs="Arial"/>
            <w:noProof/>
            <w:sz w:val="20"/>
            <w:szCs w:val="20"/>
            <w:lang w:eastAsia="es-GT"/>
          </w:rPr>
          <w:t>La interculturalidad</w:t>
        </w:r>
        <w:r w:rsidR="00F17AE1" w:rsidRPr="002F14E6">
          <w:rPr>
            <w:rFonts w:ascii="Arial" w:hAnsi="Arial" w:cs="Arial"/>
            <w:noProof/>
            <w:webHidden/>
            <w:sz w:val="20"/>
            <w:szCs w:val="20"/>
          </w:rPr>
          <w:tab/>
        </w:r>
        <w:r w:rsidR="00802C06" w:rsidRPr="002F14E6">
          <w:rPr>
            <w:rFonts w:ascii="Arial" w:hAnsi="Arial" w:cs="Arial"/>
            <w:noProof/>
            <w:webHidden/>
            <w:sz w:val="20"/>
            <w:szCs w:val="20"/>
          </w:rPr>
          <w:fldChar w:fldCharType="begin"/>
        </w:r>
        <w:r w:rsidR="00F17AE1" w:rsidRPr="002F14E6">
          <w:rPr>
            <w:rFonts w:ascii="Arial" w:hAnsi="Arial" w:cs="Arial"/>
            <w:noProof/>
            <w:webHidden/>
            <w:sz w:val="20"/>
            <w:szCs w:val="20"/>
          </w:rPr>
          <w:instrText xml:space="preserve"> PAGEREF _Toc333332275 \h </w:instrText>
        </w:r>
        <w:r w:rsidR="00802C06" w:rsidRPr="002F14E6">
          <w:rPr>
            <w:rFonts w:ascii="Arial" w:hAnsi="Arial" w:cs="Arial"/>
            <w:noProof/>
            <w:webHidden/>
            <w:sz w:val="20"/>
            <w:szCs w:val="20"/>
          </w:rPr>
        </w:r>
        <w:r w:rsidR="00802C06" w:rsidRPr="002F14E6">
          <w:rPr>
            <w:rFonts w:ascii="Arial" w:hAnsi="Arial" w:cs="Arial"/>
            <w:noProof/>
            <w:webHidden/>
            <w:sz w:val="20"/>
            <w:szCs w:val="20"/>
          </w:rPr>
          <w:fldChar w:fldCharType="separate"/>
        </w:r>
        <w:r w:rsidR="00046610">
          <w:rPr>
            <w:rFonts w:ascii="Arial" w:hAnsi="Arial" w:cs="Arial"/>
            <w:noProof/>
            <w:webHidden/>
            <w:sz w:val="20"/>
            <w:szCs w:val="20"/>
          </w:rPr>
          <w:t>7</w:t>
        </w:r>
        <w:r w:rsidR="00802C06" w:rsidRPr="002F14E6">
          <w:rPr>
            <w:rFonts w:ascii="Arial" w:hAnsi="Arial" w:cs="Arial"/>
            <w:noProof/>
            <w:webHidden/>
            <w:sz w:val="20"/>
            <w:szCs w:val="20"/>
          </w:rPr>
          <w:fldChar w:fldCharType="end"/>
        </w:r>
      </w:hyperlink>
    </w:p>
    <w:p w:rsidR="00F17AE1" w:rsidRPr="002F14E6" w:rsidRDefault="00227BC5">
      <w:pPr>
        <w:pStyle w:val="TOC2"/>
        <w:tabs>
          <w:tab w:val="left" w:pos="660"/>
          <w:tab w:val="right" w:leader="dot" w:pos="9848"/>
        </w:tabs>
        <w:rPr>
          <w:rFonts w:ascii="Arial" w:eastAsiaTheme="minorEastAsia" w:hAnsi="Arial" w:cs="Arial"/>
          <w:noProof/>
          <w:sz w:val="20"/>
          <w:szCs w:val="20"/>
          <w:lang w:val="es-NI" w:eastAsia="es-NI"/>
        </w:rPr>
      </w:pPr>
      <w:hyperlink w:anchor="_Toc333332276" w:history="1">
        <w:r w:rsidR="00F17AE1" w:rsidRPr="002F14E6">
          <w:rPr>
            <w:rStyle w:val="Hyperlink"/>
            <w:rFonts w:ascii="Arial" w:hAnsi="Arial" w:cs="Arial"/>
            <w:noProof/>
            <w:sz w:val="20"/>
            <w:szCs w:val="20"/>
          </w:rPr>
          <w:t>4.</w:t>
        </w:r>
        <w:r w:rsidR="00F17AE1" w:rsidRPr="002F14E6">
          <w:rPr>
            <w:rFonts w:ascii="Arial" w:eastAsiaTheme="minorEastAsia" w:hAnsi="Arial" w:cs="Arial"/>
            <w:noProof/>
            <w:sz w:val="20"/>
            <w:szCs w:val="20"/>
            <w:lang w:val="es-NI" w:eastAsia="es-NI"/>
          </w:rPr>
          <w:tab/>
        </w:r>
        <w:r w:rsidR="00F17AE1" w:rsidRPr="002F14E6">
          <w:rPr>
            <w:rStyle w:val="Hyperlink"/>
            <w:rFonts w:ascii="Arial" w:hAnsi="Arial" w:cs="Arial"/>
            <w:noProof/>
            <w:sz w:val="20"/>
            <w:szCs w:val="20"/>
          </w:rPr>
          <w:t>Marco de Objetivos de la Estrategia</w:t>
        </w:r>
        <w:r w:rsidR="00F17AE1" w:rsidRPr="002F14E6">
          <w:rPr>
            <w:rFonts w:ascii="Arial" w:hAnsi="Arial" w:cs="Arial"/>
            <w:noProof/>
            <w:webHidden/>
            <w:sz w:val="20"/>
            <w:szCs w:val="20"/>
          </w:rPr>
          <w:tab/>
        </w:r>
        <w:r w:rsidR="00802C06" w:rsidRPr="002F14E6">
          <w:rPr>
            <w:rFonts w:ascii="Arial" w:hAnsi="Arial" w:cs="Arial"/>
            <w:noProof/>
            <w:webHidden/>
            <w:sz w:val="20"/>
            <w:szCs w:val="20"/>
          </w:rPr>
          <w:fldChar w:fldCharType="begin"/>
        </w:r>
        <w:r w:rsidR="00F17AE1" w:rsidRPr="002F14E6">
          <w:rPr>
            <w:rFonts w:ascii="Arial" w:hAnsi="Arial" w:cs="Arial"/>
            <w:noProof/>
            <w:webHidden/>
            <w:sz w:val="20"/>
            <w:szCs w:val="20"/>
          </w:rPr>
          <w:instrText xml:space="preserve"> PAGEREF _Toc333332276 \h </w:instrText>
        </w:r>
        <w:r w:rsidR="00802C06" w:rsidRPr="002F14E6">
          <w:rPr>
            <w:rFonts w:ascii="Arial" w:hAnsi="Arial" w:cs="Arial"/>
            <w:noProof/>
            <w:webHidden/>
            <w:sz w:val="20"/>
            <w:szCs w:val="20"/>
          </w:rPr>
        </w:r>
        <w:r w:rsidR="00802C06" w:rsidRPr="002F14E6">
          <w:rPr>
            <w:rFonts w:ascii="Arial" w:hAnsi="Arial" w:cs="Arial"/>
            <w:noProof/>
            <w:webHidden/>
            <w:sz w:val="20"/>
            <w:szCs w:val="20"/>
          </w:rPr>
          <w:fldChar w:fldCharType="separate"/>
        </w:r>
        <w:r w:rsidR="00046610">
          <w:rPr>
            <w:rFonts w:ascii="Arial" w:hAnsi="Arial" w:cs="Arial"/>
            <w:noProof/>
            <w:webHidden/>
            <w:sz w:val="20"/>
            <w:szCs w:val="20"/>
          </w:rPr>
          <w:t>8</w:t>
        </w:r>
        <w:r w:rsidR="00802C06" w:rsidRPr="002F14E6">
          <w:rPr>
            <w:rFonts w:ascii="Arial" w:hAnsi="Arial" w:cs="Arial"/>
            <w:noProof/>
            <w:webHidden/>
            <w:sz w:val="20"/>
            <w:szCs w:val="20"/>
          </w:rPr>
          <w:fldChar w:fldCharType="end"/>
        </w:r>
      </w:hyperlink>
    </w:p>
    <w:p w:rsidR="00F17AE1" w:rsidRPr="002F14E6" w:rsidRDefault="00227BC5">
      <w:pPr>
        <w:pStyle w:val="TOC2"/>
        <w:tabs>
          <w:tab w:val="left" w:pos="660"/>
          <w:tab w:val="right" w:leader="dot" w:pos="9848"/>
        </w:tabs>
        <w:rPr>
          <w:rFonts w:ascii="Arial" w:eastAsiaTheme="minorEastAsia" w:hAnsi="Arial" w:cs="Arial"/>
          <w:noProof/>
          <w:sz w:val="20"/>
          <w:szCs w:val="20"/>
          <w:lang w:val="es-NI" w:eastAsia="es-NI"/>
        </w:rPr>
      </w:pPr>
      <w:hyperlink w:anchor="_Toc333332277" w:history="1">
        <w:r w:rsidR="00F17AE1" w:rsidRPr="002F14E6">
          <w:rPr>
            <w:rStyle w:val="Hyperlink"/>
            <w:rFonts w:ascii="Arial" w:hAnsi="Arial" w:cs="Arial"/>
            <w:noProof/>
            <w:sz w:val="20"/>
            <w:szCs w:val="20"/>
          </w:rPr>
          <w:t>5.</w:t>
        </w:r>
        <w:r w:rsidR="00F17AE1" w:rsidRPr="002F14E6">
          <w:rPr>
            <w:rFonts w:ascii="Arial" w:eastAsiaTheme="minorEastAsia" w:hAnsi="Arial" w:cs="Arial"/>
            <w:noProof/>
            <w:sz w:val="20"/>
            <w:szCs w:val="20"/>
            <w:lang w:val="es-NI" w:eastAsia="es-NI"/>
          </w:rPr>
          <w:tab/>
        </w:r>
        <w:r w:rsidR="00F17AE1" w:rsidRPr="002F14E6">
          <w:rPr>
            <w:rStyle w:val="Hyperlink"/>
            <w:rFonts w:ascii="Arial" w:hAnsi="Arial" w:cs="Arial"/>
            <w:noProof/>
            <w:sz w:val="20"/>
            <w:szCs w:val="20"/>
          </w:rPr>
          <w:t>Líneas Estratégicas</w:t>
        </w:r>
        <w:r w:rsidR="00F17AE1" w:rsidRPr="002F14E6">
          <w:rPr>
            <w:rFonts w:ascii="Arial" w:hAnsi="Arial" w:cs="Arial"/>
            <w:noProof/>
            <w:webHidden/>
            <w:sz w:val="20"/>
            <w:szCs w:val="20"/>
          </w:rPr>
          <w:tab/>
        </w:r>
        <w:r w:rsidR="00802C06" w:rsidRPr="002F14E6">
          <w:rPr>
            <w:rFonts w:ascii="Arial" w:hAnsi="Arial" w:cs="Arial"/>
            <w:noProof/>
            <w:webHidden/>
            <w:sz w:val="20"/>
            <w:szCs w:val="20"/>
          </w:rPr>
          <w:fldChar w:fldCharType="begin"/>
        </w:r>
        <w:r w:rsidR="00F17AE1" w:rsidRPr="002F14E6">
          <w:rPr>
            <w:rFonts w:ascii="Arial" w:hAnsi="Arial" w:cs="Arial"/>
            <w:noProof/>
            <w:webHidden/>
            <w:sz w:val="20"/>
            <w:szCs w:val="20"/>
          </w:rPr>
          <w:instrText xml:space="preserve"> PAGEREF _Toc333332277 \h </w:instrText>
        </w:r>
        <w:r w:rsidR="00802C06" w:rsidRPr="002F14E6">
          <w:rPr>
            <w:rFonts w:ascii="Arial" w:hAnsi="Arial" w:cs="Arial"/>
            <w:noProof/>
            <w:webHidden/>
            <w:sz w:val="20"/>
            <w:szCs w:val="20"/>
          </w:rPr>
        </w:r>
        <w:r w:rsidR="00802C06" w:rsidRPr="002F14E6">
          <w:rPr>
            <w:rFonts w:ascii="Arial" w:hAnsi="Arial" w:cs="Arial"/>
            <w:noProof/>
            <w:webHidden/>
            <w:sz w:val="20"/>
            <w:szCs w:val="20"/>
          </w:rPr>
          <w:fldChar w:fldCharType="separate"/>
        </w:r>
        <w:r w:rsidR="00046610">
          <w:rPr>
            <w:rFonts w:ascii="Arial" w:hAnsi="Arial" w:cs="Arial"/>
            <w:noProof/>
            <w:webHidden/>
            <w:sz w:val="20"/>
            <w:szCs w:val="20"/>
          </w:rPr>
          <w:t>9</w:t>
        </w:r>
        <w:r w:rsidR="00802C06" w:rsidRPr="002F14E6">
          <w:rPr>
            <w:rFonts w:ascii="Arial" w:hAnsi="Arial" w:cs="Arial"/>
            <w:noProof/>
            <w:webHidden/>
            <w:sz w:val="20"/>
            <w:szCs w:val="20"/>
          </w:rPr>
          <w:fldChar w:fldCharType="end"/>
        </w:r>
      </w:hyperlink>
    </w:p>
    <w:p w:rsidR="00F17AE1" w:rsidRPr="002F14E6" w:rsidRDefault="00227BC5">
      <w:pPr>
        <w:pStyle w:val="TOC3"/>
        <w:tabs>
          <w:tab w:val="right" w:leader="dot" w:pos="9848"/>
        </w:tabs>
        <w:rPr>
          <w:rFonts w:ascii="Arial" w:eastAsiaTheme="minorEastAsia" w:hAnsi="Arial" w:cs="Arial"/>
          <w:noProof/>
          <w:sz w:val="20"/>
          <w:szCs w:val="20"/>
          <w:lang w:val="es-NI" w:eastAsia="es-NI"/>
        </w:rPr>
      </w:pPr>
      <w:hyperlink w:anchor="_Toc333332278" w:history="1">
        <w:r w:rsidR="00F17AE1" w:rsidRPr="002F14E6">
          <w:rPr>
            <w:rStyle w:val="Hyperlink"/>
            <w:rFonts w:ascii="Arial" w:hAnsi="Arial" w:cs="Arial"/>
            <w:noProof/>
            <w:sz w:val="20"/>
            <w:szCs w:val="20"/>
          </w:rPr>
          <w:t>5.1 Eje 1: Marco conceptual y herramientas para la transversalización de género y multiculturalidad</w:t>
        </w:r>
        <w:r w:rsidR="00F17AE1" w:rsidRPr="002F14E6">
          <w:rPr>
            <w:rFonts w:ascii="Arial" w:hAnsi="Arial" w:cs="Arial"/>
            <w:noProof/>
            <w:webHidden/>
            <w:sz w:val="20"/>
            <w:szCs w:val="20"/>
          </w:rPr>
          <w:tab/>
        </w:r>
        <w:r w:rsidR="00802C06" w:rsidRPr="002F14E6">
          <w:rPr>
            <w:rFonts w:ascii="Arial" w:hAnsi="Arial" w:cs="Arial"/>
            <w:noProof/>
            <w:webHidden/>
            <w:sz w:val="20"/>
            <w:szCs w:val="20"/>
          </w:rPr>
          <w:fldChar w:fldCharType="begin"/>
        </w:r>
        <w:r w:rsidR="00F17AE1" w:rsidRPr="002F14E6">
          <w:rPr>
            <w:rFonts w:ascii="Arial" w:hAnsi="Arial" w:cs="Arial"/>
            <w:noProof/>
            <w:webHidden/>
            <w:sz w:val="20"/>
            <w:szCs w:val="20"/>
          </w:rPr>
          <w:instrText xml:space="preserve"> PAGEREF _Toc333332278 \h </w:instrText>
        </w:r>
        <w:r w:rsidR="00802C06" w:rsidRPr="002F14E6">
          <w:rPr>
            <w:rFonts w:ascii="Arial" w:hAnsi="Arial" w:cs="Arial"/>
            <w:noProof/>
            <w:webHidden/>
            <w:sz w:val="20"/>
            <w:szCs w:val="20"/>
          </w:rPr>
        </w:r>
        <w:r w:rsidR="00802C06" w:rsidRPr="002F14E6">
          <w:rPr>
            <w:rFonts w:ascii="Arial" w:hAnsi="Arial" w:cs="Arial"/>
            <w:noProof/>
            <w:webHidden/>
            <w:sz w:val="20"/>
            <w:szCs w:val="20"/>
          </w:rPr>
          <w:fldChar w:fldCharType="separate"/>
        </w:r>
        <w:r w:rsidR="00046610">
          <w:rPr>
            <w:rFonts w:ascii="Arial" w:hAnsi="Arial" w:cs="Arial"/>
            <w:noProof/>
            <w:webHidden/>
            <w:sz w:val="20"/>
            <w:szCs w:val="20"/>
          </w:rPr>
          <w:t>9</w:t>
        </w:r>
        <w:r w:rsidR="00802C06" w:rsidRPr="002F14E6">
          <w:rPr>
            <w:rFonts w:ascii="Arial" w:hAnsi="Arial" w:cs="Arial"/>
            <w:noProof/>
            <w:webHidden/>
            <w:sz w:val="20"/>
            <w:szCs w:val="20"/>
          </w:rPr>
          <w:fldChar w:fldCharType="end"/>
        </w:r>
      </w:hyperlink>
    </w:p>
    <w:p w:rsidR="00F17AE1" w:rsidRPr="002F14E6" w:rsidRDefault="00227BC5">
      <w:pPr>
        <w:pStyle w:val="TOC3"/>
        <w:tabs>
          <w:tab w:val="right" w:leader="dot" w:pos="9848"/>
        </w:tabs>
        <w:rPr>
          <w:rFonts w:ascii="Arial" w:eastAsiaTheme="minorEastAsia" w:hAnsi="Arial" w:cs="Arial"/>
          <w:noProof/>
          <w:sz w:val="20"/>
          <w:szCs w:val="20"/>
          <w:lang w:val="es-NI" w:eastAsia="es-NI"/>
        </w:rPr>
      </w:pPr>
      <w:hyperlink w:anchor="_Toc333332279" w:history="1">
        <w:r w:rsidR="00F17AE1" w:rsidRPr="002F14E6">
          <w:rPr>
            <w:rStyle w:val="Hyperlink"/>
            <w:rFonts w:ascii="Arial" w:hAnsi="Arial" w:cs="Arial"/>
            <w:noProof/>
            <w:sz w:val="20"/>
            <w:szCs w:val="20"/>
          </w:rPr>
          <w:t>5.2 Eje 2: Políticas, Normativas y Reglamentos para la Gestión de los Recursos Hídricos con Enfoques de Género Y Multiculturalidad</w:t>
        </w:r>
        <w:r w:rsidR="00F17AE1" w:rsidRPr="002F14E6">
          <w:rPr>
            <w:rFonts w:ascii="Arial" w:hAnsi="Arial" w:cs="Arial"/>
            <w:noProof/>
            <w:webHidden/>
            <w:sz w:val="20"/>
            <w:szCs w:val="20"/>
          </w:rPr>
          <w:tab/>
        </w:r>
        <w:r w:rsidR="00802C06" w:rsidRPr="002F14E6">
          <w:rPr>
            <w:rFonts w:ascii="Arial" w:hAnsi="Arial" w:cs="Arial"/>
            <w:noProof/>
            <w:webHidden/>
            <w:sz w:val="20"/>
            <w:szCs w:val="20"/>
          </w:rPr>
          <w:fldChar w:fldCharType="begin"/>
        </w:r>
        <w:r w:rsidR="00F17AE1" w:rsidRPr="002F14E6">
          <w:rPr>
            <w:rFonts w:ascii="Arial" w:hAnsi="Arial" w:cs="Arial"/>
            <w:noProof/>
            <w:webHidden/>
            <w:sz w:val="20"/>
            <w:szCs w:val="20"/>
          </w:rPr>
          <w:instrText xml:space="preserve"> PAGEREF _Toc333332279 \h </w:instrText>
        </w:r>
        <w:r w:rsidR="00802C06" w:rsidRPr="002F14E6">
          <w:rPr>
            <w:rFonts w:ascii="Arial" w:hAnsi="Arial" w:cs="Arial"/>
            <w:noProof/>
            <w:webHidden/>
            <w:sz w:val="20"/>
            <w:szCs w:val="20"/>
          </w:rPr>
        </w:r>
        <w:r w:rsidR="00802C06" w:rsidRPr="002F14E6">
          <w:rPr>
            <w:rFonts w:ascii="Arial" w:hAnsi="Arial" w:cs="Arial"/>
            <w:noProof/>
            <w:webHidden/>
            <w:sz w:val="20"/>
            <w:szCs w:val="20"/>
          </w:rPr>
          <w:fldChar w:fldCharType="separate"/>
        </w:r>
        <w:r w:rsidR="00046610">
          <w:rPr>
            <w:rFonts w:ascii="Arial" w:hAnsi="Arial" w:cs="Arial"/>
            <w:noProof/>
            <w:webHidden/>
            <w:sz w:val="20"/>
            <w:szCs w:val="20"/>
          </w:rPr>
          <w:t>10</w:t>
        </w:r>
        <w:r w:rsidR="00802C06" w:rsidRPr="002F14E6">
          <w:rPr>
            <w:rFonts w:ascii="Arial" w:hAnsi="Arial" w:cs="Arial"/>
            <w:noProof/>
            <w:webHidden/>
            <w:sz w:val="20"/>
            <w:szCs w:val="20"/>
          </w:rPr>
          <w:fldChar w:fldCharType="end"/>
        </w:r>
      </w:hyperlink>
    </w:p>
    <w:p w:rsidR="00F17AE1" w:rsidRPr="002F14E6" w:rsidRDefault="00227BC5">
      <w:pPr>
        <w:pStyle w:val="TOC3"/>
        <w:tabs>
          <w:tab w:val="right" w:leader="dot" w:pos="9848"/>
        </w:tabs>
        <w:rPr>
          <w:rFonts w:ascii="Arial" w:eastAsiaTheme="minorEastAsia" w:hAnsi="Arial" w:cs="Arial"/>
          <w:noProof/>
          <w:sz w:val="20"/>
          <w:szCs w:val="20"/>
          <w:lang w:val="es-NI" w:eastAsia="es-NI"/>
        </w:rPr>
      </w:pPr>
      <w:hyperlink w:anchor="_Toc333332280" w:history="1">
        <w:r w:rsidR="00F17AE1" w:rsidRPr="002F14E6">
          <w:rPr>
            <w:rStyle w:val="Hyperlink"/>
            <w:rFonts w:ascii="Arial" w:hAnsi="Arial" w:cs="Arial"/>
            <w:noProof/>
            <w:sz w:val="20"/>
            <w:szCs w:val="20"/>
          </w:rPr>
          <w:t>5.3 Eje 3: Fortalecimiento  de capacidades: organizativas, técnicas administrativas, políticas, económicas e institucionales,  para la gestión de los recursos hídricos  con enfoque de género</w:t>
        </w:r>
        <w:r w:rsidR="00F17AE1" w:rsidRPr="002F14E6">
          <w:rPr>
            <w:rFonts w:ascii="Arial" w:hAnsi="Arial" w:cs="Arial"/>
            <w:noProof/>
            <w:webHidden/>
            <w:sz w:val="20"/>
            <w:szCs w:val="20"/>
          </w:rPr>
          <w:tab/>
        </w:r>
        <w:r w:rsidR="00802C06" w:rsidRPr="002F14E6">
          <w:rPr>
            <w:rFonts w:ascii="Arial" w:hAnsi="Arial" w:cs="Arial"/>
            <w:noProof/>
            <w:webHidden/>
            <w:sz w:val="20"/>
            <w:szCs w:val="20"/>
          </w:rPr>
          <w:fldChar w:fldCharType="begin"/>
        </w:r>
        <w:r w:rsidR="00F17AE1" w:rsidRPr="002F14E6">
          <w:rPr>
            <w:rFonts w:ascii="Arial" w:hAnsi="Arial" w:cs="Arial"/>
            <w:noProof/>
            <w:webHidden/>
            <w:sz w:val="20"/>
            <w:szCs w:val="20"/>
          </w:rPr>
          <w:instrText xml:space="preserve"> PAGEREF _Toc333332280 \h </w:instrText>
        </w:r>
        <w:r w:rsidR="00802C06" w:rsidRPr="002F14E6">
          <w:rPr>
            <w:rFonts w:ascii="Arial" w:hAnsi="Arial" w:cs="Arial"/>
            <w:noProof/>
            <w:webHidden/>
            <w:sz w:val="20"/>
            <w:szCs w:val="20"/>
          </w:rPr>
        </w:r>
        <w:r w:rsidR="00802C06" w:rsidRPr="002F14E6">
          <w:rPr>
            <w:rFonts w:ascii="Arial" w:hAnsi="Arial" w:cs="Arial"/>
            <w:noProof/>
            <w:webHidden/>
            <w:sz w:val="20"/>
            <w:szCs w:val="20"/>
          </w:rPr>
          <w:fldChar w:fldCharType="separate"/>
        </w:r>
        <w:r w:rsidR="00046610">
          <w:rPr>
            <w:rFonts w:ascii="Arial" w:hAnsi="Arial" w:cs="Arial"/>
            <w:noProof/>
            <w:webHidden/>
            <w:sz w:val="20"/>
            <w:szCs w:val="20"/>
          </w:rPr>
          <w:t>11</w:t>
        </w:r>
        <w:r w:rsidR="00802C06" w:rsidRPr="002F14E6">
          <w:rPr>
            <w:rFonts w:ascii="Arial" w:hAnsi="Arial" w:cs="Arial"/>
            <w:noProof/>
            <w:webHidden/>
            <w:sz w:val="20"/>
            <w:szCs w:val="20"/>
          </w:rPr>
          <w:fldChar w:fldCharType="end"/>
        </w:r>
      </w:hyperlink>
    </w:p>
    <w:p w:rsidR="00F17AE1" w:rsidRPr="002F14E6" w:rsidRDefault="00227BC5">
      <w:pPr>
        <w:pStyle w:val="TOC3"/>
        <w:tabs>
          <w:tab w:val="right" w:leader="dot" w:pos="9848"/>
        </w:tabs>
        <w:rPr>
          <w:rFonts w:ascii="Arial" w:eastAsiaTheme="minorEastAsia" w:hAnsi="Arial" w:cs="Arial"/>
          <w:noProof/>
          <w:lang w:val="es-NI" w:eastAsia="es-NI"/>
        </w:rPr>
      </w:pPr>
      <w:hyperlink w:anchor="_Toc333332281" w:history="1">
        <w:r w:rsidR="00F17AE1" w:rsidRPr="002F14E6">
          <w:rPr>
            <w:rStyle w:val="Hyperlink"/>
            <w:rFonts w:ascii="Arial" w:hAnsi="Arial" w:cs="Arial"/>
            <w:noProof/>
            <w:sz w:val="20"/>
            <w:szCs w:val="20"/>
          </w:rPr>
          <w:t>5.4 Eje 4: Recuperación, revalorización y promoción de experiencias y conocimientos locales  para  retroalimentar   la construcción de la gobernabilidad  en agua y saneamiento.</w:t>
        </w:r>
        <w:r w:rsidR="00F17AE1" w:rsidRPr="002F14E6">
          <w:rPr>
            <w:rFonts w:ascii="Arial" w:hAnsi="Arial" w:cs="Arial"/>
            <w:noProof/>
            <w:webHidden/>
            <w:sz w:val="20"/>
            <w:szCs w:val="20"/>
          </w:rPr>
          <w:tab/>
        </w:r>
        <w:r w:rsidR="00802C06" w:rsidRPr="002F14E6">
          <w:rPr>
            <w:rFonts w:ascii="Arial" w:hAnsi="Arial" w:cs="Arial"/>
            <w:noProof/>
            <w:webHidden/>
            <w:sz w:val="20"/>
            <w:szCs w:val="20"/>
          </w:rPr>
          <w:fldChar w:fldCharType="begin"/>
        </w:r>
        <w:r w:rsidR="00F17AE1" w:rsidRPr="002F14E6">
          <w:rPr>
            <w:rFonts w:ascii="Arial" w:hAnsi="Arial" w:cs="Arial"/>
            <w:noProof/>
            <w:webHidden/>
            <w:sz w:val="20"/>
            <w:szCs w:val="20"/>
          </w:rPr>
          <w:instrText xml:space="preserve"> PAGEREF _Toc333332281 \h </w:instrText>
        </w:r>
        <w:r w:rsidR="00802C06" w:rsidRPr="002F14E6">
          <w:rPr>
            <w:rFonts w:ascii="Arial" w:hAnsi="Arial" w:cs="Arial"/>
            <w:noProof/>
            <w:webHidden/>
            <w:sz w:val="20"/>
            <w:szCs w:val="20"/>
          </w:rPr>
        </w:r>
        <w:r w:rsidR="00802C06" w:rsidRPr="002F14E6">
          <w:rPr>
            <w:rFonts w:ascii="Arial" w:hAnsi="Arial" w:cs="Arial"/>
            <w:noProof/>
            <w:webHidden/>
            <w:sz w:val="20"/>
            <w:szCs w:val="20"/>
          </w:rPr>
          <w:fldChar w:fldCharType="separate"/>
        </w:r>
        <w:r w:rsidR="00046610">
          <w:rPr>
            <w:rFonts w:ascii="Arial" w:hAnsi="Arial" w:cs="Arial"/>
            <w:noProof/>
            <w:webHidden/>
            <w:sz w:val="20"/>
            <w:szCs w:val="20"/>
          </w:rPr>
          <w:t>12</w:t>
        </w:r>
        <w:r w:rsidR="00802C06" w:rsidRPr="002F14E6">
          <w:rPr>
            <w:rFonts w:ascii="Arial" w:hAnsi="Arial" w:cs="Arial"/>
            <w:noProof/>
            <w:webHidden/>
            <w:sz w:val="20"/>
            <w:szCs w:val="20"/>
          </w:rPr>
          <w:fldChar w:fldCharType="end"/>
        </w:r>
      </w:hyperlink>
    </w:p>
    <w:p w:rsidR="00EB65E2" w:rsidRDefault="00802C06" w:rsidP="000D063B">
      <w:pPr>
        <w:spacing w:after="0" w:line="240" w:lineRule="auto"/>
        <w:rPr>
          <w:lang w:val="es-ES"/>
        </w:rPr>
      </w:pPr>
      <w:r>
        <w:rPr>
          <w:lang w:val="es-ES"/>
        </w:rPr>
        <w:fldChar w:fldCharType="end"/>
      </w:r>
    </w:p>
    <w:p w:rsidR="00EB65E2" w:rsidRDefault="00EB65E2" w:rsidP="000D063B">
      <w:pPr>
        <w:spacing w:after="0" w:line="240" w:lineRule="auto"/>
        <w:ind w:left="714" w:right="340" w:hanging="357"/>
        <w:jc w:val="both"/>
        <w:rPr>
          <w:lang w:val="es-ES"/>
        </w:rPr>
      </w:pPr>
      <w:r>
        <w:rPr>
          <w:lang w:val="es-ES"/>
        </w:rPr>
        <w:br w:type="page"/>
      </w:r>
    </w:p>
    <w:p w:rsidR="00CF062A" w:rsidRDefault="000D063B" w:rsidP="000D063B">
      <w:pPr>
        <w:pStyle w:val="Heading2"/>
        <w:numPr>
          <w:ilvl w:val="0"/>
          <w:numId w:val="2"/>
        </w:numPr>
        <w:spacing w:before="0" w:line="240" w:lineRule="auto"/>
      </w:pPr>
      <w:bookmarkStart w:id="1" w:name="_Toc333332271"/>
      <w:r>
        <w:lastRenderedPageBreak/>
        <w:t>Antecedentes</w:t>
      </w:r>
      <w:bookmarkEnd w:id="1"/>
    </w:p>
    <w:p w:rsidR="0007359D" w:rsidRDefault="0007359D" w:rsidP="000D063B">
      <w:pPr>
        <w:spacing w:after="0" w:line="240" w:lineRule="auto"/>
        <w:jc w:val="both"/>
        <w:rPr>
          <w:rFonts w:ascii="Arial" w:hAnsi="Arial" w:cs="Arial"/>
        </w:rPr>
      </w:pPr>
    </w:p>
    <w:p w:rsidR="0088283B" w:rsidRPr="0088283B" w:rsidRDefault="0088283B" w:rsidP="000D063B">
      <w:pPr>
        <w:spacing w:after="0" w:line="240" w:lineRule="auto"/>
        <w:jc w:val="both"/>
        <w:rPr>
          <w:rFonts w:ascii="Arial" w:hAnsi="Arial" w:cs="Arial"/>
        </w:rPr>
      </w:pPr>
      <w:r w:rsidRPr="0088283B">
        <w:rPr>
          <w:rFonts w:ascii="Arial" w:hAnsi="Arial" w:cs="Arial"/>
        </w:rPr>
        <w:t>Avanzar en el cumplimiento de los Objetivos de Desarrollo del Milenio ODM continúa siendo un reto para el Gobierno de Guatemala y, en este contexto, es central lograr la ejecución oportuna y apropiada de las actividades del Programa conjunto “Fortaleciendo Capacidades con el Pueblo Mam para la Gobernabilidad Económica en Agua y Saneamiento” (</w:t>
      </w:r>
      <w:r w:rsidRPr="0088283B">
        <w:rPr>
          <w:rFonts w:ascii="Arial" w:hAnsi="Arial" w:cs="Arial"/>
          <w:i/>
        </w:rPr>
        <w:t>en adelante denominado indistintamente como “el PC</w:t>
      </w:r>
      <w:r w:rsidRPr="0088283B">
        <w:rPr>
          <w:rFonts w:ascii="Arial" w:hAnsi="Arial" w:cs="Arial"/>
        </w:rPr>
        <w:t xml:space="preserve">” </w:t>
      </w:r>
      <w:r w:rsidRPr="0088283B">
        <w:rPr>
          <w:rFonts w:ascii="Arial" w:hAnsi="Arial" w:cs="Arial"/>
          <w:i/>
        </w:rPr>
        <w:t>y/o “el Programa”</w:t>
      </w:r>
      <w:r w:rsidRPr="0088283B">
        <w:rPr>
          <w:rFonts w:ascii="Arial" w:hAnsi="Arial" w:cs="Arial"/>
        </w:rPr>
        <w:t>). El PC contribuye a</w:t>
      </w:r>
      <w:r w:rsidR="000D063B">
        <w:rPr>
          <w:rFonts w:ascii="Arial" w:hAnsi="Arial" w:cs="Arial"/>
        </w:rPr>
        <w:t xml:space="preserve"> ir alcanzando las metas de </w:t>
      </w:r>
      <w:r w:rsidRPr="0088283B">
        <w:rPr>
          <w:rFonts w:ascii="Arial" w:hAnsi="Arial" w:cs="Arial"/>
        </w:rPr>
        <w:t xml:space="preserve">los ODM relacionados con la salud infantil y materna, en especial del pueblo </w:t>
      </w:r>
      <w:r w:rsidR="00046610">
        <w:rPr>
          <w:rFonts w:ascii="Arial" w:hAnsi="Arial" w:cs="Arial"/>
        </w:rPr>
        <w:t>M</w:t>
      </w:r>
      <w:r w:rsidRPr="0088283B">
        <w:rPr>
          <w:rFonts w:ascii="Arial" w:hAnsi="Arial" w:cs="Arial"/>
        </w:rPr>
        <w:t>am,</w:t>
      </w:r>
      <w:r w:rsidR="000D063B">
        <w:rPr>
          <w:rFonts w:ascii="Arial" w:hAnsi="Arial" w:cs="Arial"/>
        </w:rPr>
        <w:t xml:space="preserve"> el empoderamiento de las mujeres (Objetivo 3) por medio d</w:t>
      </w:r>
      <w:r w:rsidRPr="0088283B">
        <w:rPr>
          <w:rFonts w:ascii="Arial" w:hAnsi="Arial" w:cs="Arial"/>
        </w:rPr>
        <w:t>el acceso a agua potable y saneamiento, los usos productivos del agua (riego) para erradicar la pobreza extrema y el hambre, y la promoci</w:t>
      </w:r>
      <w:r w:rsidR="000D063B">
        <w:rPr>
          <w:rFonts w:ascii="Arial" w:hAnsi="Arial" w:cs="Arial"/>
        </w:rPr>
        <w:t>ón de los derechos de las mujeres y de los pueblos indígenas</w:t>
      </w:r>
      <w:r w:rsidRPr="0088283B">
        <w:rPr>
          <w:rFonts w:ascii="Arial" w:hAnsi="Arial" w:cs="Arial"/>
        </w:rPr>
        <w:t>.</w:t>
      </w:r>
    </w:p>
    <w:p w:rsidR="00B62696" w:rsidRDefault="00B62696" w:rsidP="000D063B">
      <w:pPr>
        <w:spacing w:after="0" w:line="240" w:lineRule="auto"/>
        <w:jc w:val="both"/>
        <w:rPr>
          <w:rFonts w:ascii="Arial" w:hAnsi="Arial" w:cs="Arial"/>
        </w:rPr>
      </w:pPr>
    </w:p>
    <w:p w:rsidR="00E033BE" w:rsidRDefault="000D063B" w:rsidP="000D063B">
      <w:pPr>
        <w:spacing w:after="0" w:line="240" w:lineRule="auto"/>
        <w:jc w:val="both"/>
        <w:rPr>
          <w:rFonts w:ascii="Arial" w:hAnsi="Arial" w:cs="Arial"/>
        </w:rPr>
      </w:pPr>
      <w:r>
        <w:rPr>
          <w:rFonts w:ascii="Arial" w:hAnsi="Arial" w:cs="Arial"/>
        </w:rPr>
        <w:t xml:space="preserve">La gestión de los recursos hídricos en </w:t>
      </w:r>
      <w:r w:rsidR="00DF0B9E">
        <w:rPr>
          <w:rFonts w:ascii="Arial" w:hAnsi="Arial" w:cs="Arial"/>
        </w:rPr>
        <w:t>Guatemala</w:t>
      </w:r>
      <w:r>
        <w:rPr>
          <w:rFonts w:ascii="Arial" w:hAnsi="Arial" w:cs="Arial"/>
        </w:rPr>
        <w:t xml:space="preserve"> </w:t>
      </w:r>
      <w:r w:rsidR="00E033BE">
        <w:rPr>
          <w:rFonts w:ascii="Arial" w:hAnsi="Arial" w:cs="Arial"/>
        </w:rPr>
        <w:t>se caracteriza por la polarización que</w:t>
      </w:r>
      <w:r>
        <w:rPr>
          <w:rFonts w:ascii="Arial" w:hAnsi="Arial" w:cs="Arial"/>
        </w:rPr>
        <w:t xml:space="preserve"> se</w:t>
      </w:r>
      <w:r w:rsidR="00E033BE">
        <w:rPr>
          <w:rFonts w:ascii="Arial" w:hAnsi="Arial" w:cs="Arial"/>
        </w:rPr>
        <w:t xml:space="preserve"> vive</w:t>
      </w:r>
      <w:r w:rsidR="00DF0B9E">
        <w:rPr>
          <w:rFonts w:ascii="Arial" w:hAnsi="Arial" w:cs="Arial"/>
        </w:rPr>
        <w:t xml:space="preserve"> en el país</w:t>
      </w:r>
      <w:r>
        <w:rPr>
          <w:rFonts w:ascii="Arial" w:hAnsi="Arial" w:cs="Arial"/>
        </w:rPr>
        <w:t>,</w:t>
      </w:r>
      <w:r w:rsidR="00E033BE">
        <w:rPr>
          <w:rFonts w:ascii="Arial" w:hAnsi="Arial" w:cs="Arial"/>
        </w:rPr>
        <w:t xml:space="preserve"> y la</w:t>
      </w:r>
      <w:r w:rsidR="00DF0B9E">
        <w:rPr>
          <w:rFonts w:ascii="Arial" w:hAnsi="Arial" w:cs="Arial"/>
        </w:rPr>
        <w:t>s</w:t>
      </w:r>
      <w:r w:rsidR="00E033BE">
        <w:rPr>
          <w:rFonts w:ascii="Arial" w:hAnsi="Arial" w:cs="Arial"/>
        </w:rPr>
        <w:t xml:space="preserve"> </w:t>
      </w:r>
      <w:r>
        <w:rPr>
          <w:rFonts w:ascii="Arial" w:hAnsi="Arial" w:cs="Arial"/>
        </w:rPr>
        <w:t>histórica</w:t>
      </w:r>
      <w:r w:rsidR="00DF0B9E">
        <w:rPr>
          <w:rFonts w:ascii="Arial" w:hAnsi="Arial" w:cs="Arial"/>
        </w:rPr>
        <w:t>s</w:t>
      </w:r>
      <w:r w:rsidR="00E033BE">
        <w:rPr>
          <w:rFonts w:ascii="Arial" w:hAnsi="Arial" w:cs="Arial"/>
        </w:rPr>
        <w:t xml:space="preserve"> dicotomía</w:t>
      </w:r>
      <w:r w:rsidR="00DF0B9E">
        <w:rPr>
          <w:rFonts w:ascii="Arial" w:hAnsi="Arial" w:cs="Arial"/>
        </w:rPr>
        <w:t>s</w:t>
      </w:r>
      <w:r w:rsidR="00E033BE">
        <w:rPr>
          <w:rFonts w:ascii="Arial" w:hAnsi="Arial" w:cs="Arial"/>
        </w:rPr>
        <w:t xml:space="preserve"> entre la realidad nacional y local</w:t>
      </w:r>
      <w:r>
        <w:rPr>
          <w:rFonts w:ascii="Arial" w:hAnsi="Arial" w:cs="Arial"/>
        </w:rPr>
        <w:t xml:space="preserve">; entre </w:t>
      </w:r>
      <w:r w:rsidR="002D3FAE">
        <w:rPr>
          <w:rFonts w:ascii="Arial" w:hAnsi="Arial" w:cs="Arial"/>
        </w:rPr>
        <w:t>“</w:t>
      </w:r>
      <w:r w:rsidR="00E033BE">
        <w:rPr>
          <w:rFonts w:ascii="Arial" w:hAnsi="Arial" w:cs="Arial"/>
        </w:rPr>
        <w:t>lo urbano y lo rural</w:t>
      </w:r>
      <w:r w:rsidR="002D3FAE">
        <w:rPr>
          <w:rFonts w:ascii="Arial" w:hAnsi="Arial" w:cs="Arial"/>
        </w:rPr>
        <w:t>”</w:t>
      </w:r>
      <w:r>
        <w:rPr>
          <w:rFonts w:ascii="Arial" w:hAnsi="Arial" w:cs="Arial"/>
        </w:rPr>
        <w:t>, en las relaciones de poder e</w:t>
      </w:r>
      <w:r w:rsidR="00DF0B9E">
        <w:rPr>
          <w:rFonts w:ascii="Arial" w:hAnsi="Arial" w:cs="Arial"/>
        </w:rPr>
        <w:t>ntre hombres y mujeres, y en la sistemática exclusión de las poblaciones indígenas de las oportunidades del desarrollo</w:t>
      </w:r>
      <w:r w:rsidR="00E033BE">
        <w:rPr>
          <w:rFonts w:ascii="Arial" w:hAnsi="Arial" w:cs="Arial"/>
        </w:rPr>
        <w:t>. L</w:t>
      </w:r>
      <w:r w:rsidR="00E033BE" w:rsidRPr="00BB408B">
        <w:rPr>
          <w:rFonts w:ascii="Arial" w:hAnsi="Arial" w:cs="Arial"/>
        </w:rPr>
        <w:t xml:space="preserve">a histórica falta de institucionalidad especial del agua </w:t>
      </w:r>
      <w:r w:rsidR="00E033BE">
        <w:rPr>
          <w:rFonts w:ascii="Arial" w:hAnsi="Arial" w:cs="Arial"/>
        </w:rPr>
        <w:t xml:space="preserve">en Guatemala </w:t>
      </w:r>
      <w:r w:rsidR="00E033BE" w:rsidRPr="00BB408B">
        <w:rPr>
          <w:rFonts w:ascii="Arial" w:hAnsi="Arial" w:cs="Arial"/>
        </w:rPr>
        <w:t>hace que la presencia del Estado en</w:t>
      </w:r>
      <w:r w:rsidR="00036DA8">
        <w:rPr>
          <w:rFonts w:ascii="Arial" w:hAnsi="Arial" w:cs="Arial"/>
        </w:rPr>
        <w:t xml:space="preserve"> </w:t>
      </w:r>
      <w:r w:rsidR="00E033BE" w:rsidRPr="00BB408B">
        <w:rPr>
          <w:rFonts w:ascii="Arial" w:hAnsi="Arial" w:cs="Arial"/>
        </w:rPr>
        <w:t>términos del uso, aprovechamiento y protección del agua sea débil</w:t>
      </w:r>
      <w:r w:rsidR="002D3FAE">
        <w:rPr>
          <w:rFonts w:ascii="Arial" w:hAnsi="Arial" w:cs="Arial"/>
        </w:rPr>
        <w:t>; lo cual viene</w:t>
      </w:r>
      <w:r w:rsidR="00036DA8">
        <w:rPr>
          <w:rFonts w:ascii="Arial" w:hAnsi="Arial" w:cs="Arial"/>
        </w:rPr>
        <w:t xml:space="preserve"> </w:t>
      </w:r>
      <w:r w:rsidR="00E033BE" w:rsidRPr="00BB408B">
        <w:rPr>
          <w:rFonts w:ascii="Arial" w:hAnsi="Arial" w:cs="Arial"/>
        </w:rPr>
        <w:t>aunado a la presión</w:t>
      </w:r>
      <w:r w:rsidR="00036DA8">
        <w:rPr>
          <w:rFonts w:ascii="Arial" w:hAnsi="Arial" w:cs="Arial"/>
        </w:rPr>
        <w:t xml:space="preserve"> </w:t>
      </w:r>
      <w:r w:rsidR="00E033BE" w:rsidRPr="00BB408B">
        <w:rPr>
          <w:rFonts w:ascii="Arial" w:hAnsi="Arial" w:cs="Arial"/>
        </w:rPr>
        <w:t>ejercida por</w:t>
      </w:r>
      <w:r w:rsidR="002D3FAE">
        <w:rPr>
          <w:rFonts w:ascii="Arial" w:hAnsi="Arial" w:cs="Arial"/>
        </w:rPr>
        <w:t>:</w:t>
      </w:r>
      <w:r w:rsidR="00036DA8">
        <w:rPr>
          <w:rFonts w:ascii="Arial" w:hAnsi="Arial" w:cs="Arial"/>
        </w:rPr>
        <w:t xml:space="preserve"> </w:t>
      </w:r>
      <w:r w:rsidR="002D3FAE">
        <w:rPr>
          <w:rFonts w:ascii="Arial" w:hAnsi="Arial" w:cs="Arial"/>
        </w:rPr>
        <w:t xml:space="preserve">a) </w:t>
      </w:r>
      <w:r w:rsidR="00E033BE" w:rsidRPr="00BB408B">
        <w:rPr>
          <w:rFonts w:ascii="Arial" w:hAnsi="Arial" w:cs="Arial"/>
        </w:rPr>
        <w:t xml:space="preserve">el incremento de las demandas sociales y económicas, </w:t>
      </w:r>
      <w:r w:rsidR="002D3FAE">
        <w:rPr>
          <w:rFonts w:ascii="Arial" w:hAnsi="Arial" w:cs="Arial"/>
        </w:rPr>
        <w:t>b) e</w:t>
      </w:r>
      <w:r w:rsidR="002D3FAE" w:rsidRPr="00BB408B">
        <w:rPr>
          <w:rFonts w:ascii="Arial" w:hAnsi="Arial" w:cs="Arial"/>
        </w:rPr>
        <w:t xml:space="preserve">l </w:t>
      </w:r>
      <w:r w:rsidR="00E033BE" w:rsidRPr="00BB408B">
        <w:rPr>
          <w:rFonts w:ascii="Arial" w:hAnsi="Arial" w:cs="Arial"/>
        </w:rPr>
        <w:t>deterioro de la calidad</w:t>
      </w:r>
      <w:r w:rsidR="00FA5C9D">
        <w:rPr>
          <w:rFonts w:ascii="Arial" w:hAnsi="Arial" w:cs="Arial"/>
        </w:rPr>
        <w:t xml:space="preserve"> del recurso hídrico</w:t>
      </w:r>
      <w:r w:rsidR="00E033BE" w:rsidRPr="00BB408B">
        <w:rPr>
          <w:rFonts w:ascii="Arial" w:hAnsi="Arial" w:cs="Arial"/>
        </w:rPr>
        <w:t xml:space="preserve">, </w:t>
      </w:r>
      <w:r w:rsidR="002D3FAE">
        <w:rPr>
          <w:rFonts w:ascii="Arial" w:hAnsi="Arial" w:cs="Arial"/>
        </w:rPr>
        <w:t xml:space="preserve">c) </w:t>
      </w:r>
      <w:r w:rsidR="00E033BE" w:rsidRPr="00BB408B">
        <w:rPr>
          <w:rFonts w:ascii="Arial" w:hAnsi="Arial" w:cs="Arial"/>
        </w:rPr>
        <w:t>la</w:t>
      </w:r>
      <w:r w:rsidR="00036DA8">
        <w:rPr>
          <w:rFonts w:ascii="Arial" w:hAnsi="Arial" w:cs="Arial"/>
        </w:rPr>
        <w:t xml:space="preserve"> </w:t>
      </w:r>
      <w:r w:rsidR="00E033BE" w:rsidRPr="00BB408B">
        <w:rPr>
          <w:rFonts w:ascii="Arial" w:hAnsi="Arial" w:cs="Arial"/>
        </w:rPr>
        <w:t xml:space="preserve">sobre explotación de los acuíferos, </w:t>
      </w:r>
      <w:r w:rsidR="002D3FAE">
        <w:rPr>
          <w:rFonts w:ascii="Arial" w:hAnsi="Arial" w:cs="Arial"/>
        </w:rPr>
        <w:t xml:space="preserve">d) </w:t>
      </w:r>
      <w:r w:rsidR="00E033BE" w:rsidRPr="00BB408B">
        <w:rPr>
          <w:rFonts w:ascii="Arial" w:hAnsi="Arial" w:cs="Arial"/>
        </w:rPr>
        <w:t>la ausencia de capacidades de gestión para regular y</w:t>
      </w:r>
      <w:r w:rsidR="00036DA8">
        <w:rPr>
          <w:rFonts w:ascii="Arial" w:hAnsi="Arial" w:cs="Arial"/>
        </w:rPr>
        <w:t xml:space="preserve"> </w:t>
      </w:r>
      <w:r w:rsidR="00E033BE" w:rsidRPr="00BB408B">
        <w:rPr>
          <w:rFonts w:ascii="Arial" w:hAnsi="Arial" w:cs="Arial"/>
        </w:rPr>
        <w:t>almacenar las aguas</w:t>
      </w:r>
      <w:r w:rsidR="002D3FAE">
        <w:rPr>
          <w:rFonts w:ascii="Arial" w:hAnsi="Arial" w:cs="Arial"/>
        </w:rPr>
        <w:t>,</w:t>
      </w:r>
      <w:r w:rsidR="00036DA8">
        <w:rPr>
          <w:rFonts w:ascii="Arial" w:hAnsi="Arial" w:cs="Arial"/>
        </w:rPr>
        <w:t xml:space="preserve"> </w:t>
      </w:r>
      <w:r w:rsidR="002D3FAE">
        <w:rPr>
          <w:rFonts w:ascii="Arial" w:hAnsi="Arial" w:cs="Arial"/>
        </w:rPr>
        <w:t>e)</w:t>
      </w:r>
      <w:r w:rsidR="00AD72C9">
        <w:rPr>
          <w:rFonts w:ascii="Arial" w:hAnsi="Arial" w:cs="Arial"/>
        </w:rPr>
        <w:t xml:space="preserve"> </w:t>
      </w:r>
      <w:r w:rsidR="002D3FAE">
        <w:rPr>
          <w:rFonts w:ascii="Arial" w:hAnsi="Arial" w:cs="Arial"/>
        </w:rPr>
        <w:t>la incidencia</w:t>
      </w:r>
      <w:r w:rsidR="00E033BE" w:rsidRPr="00BB408B">
        <w:rPr>
          <w:rFonts w:ascii="Arial" w:hAnsi="Arial" w:cs="Arial"/>
        </w:rPr>
        <w:t xml:space="preserve"> del cambio climático,</w:t>
      </w:r>
      <w:r w:rsidR="00046610">
        <w:rPr>
          <w:rFonts w:ascii="Arial" w:hAnsi="Arial" w:cs="Arial"/>
        </w:rPr>
        <w:t xml:space="preserve"> f) brechas entre hombres y mujeres y entre pueblos y g) crecimiento de la población y de las demandas,</w:t>
      </w:r>
      <w:r w:rsidR="002D3FAE">
        <w:rPr>
          <w:rFonts w:ascii="Arial" w:hAnsi="Arial" w:cs="Arial"/>
        </w:rPr>
        <w:t xml:space="preserve"> etc</w:t>
      </w:r>
      <w:r w:rsidR="00DF0B9E">
        <w:rPr>
          <w:rFonts w:ascii="Arial" w:hAnsi="Arial" w:cs="Arial"/>
        </w:rPr>
        <w:t>.</w:t>
      </w:r>
      <w:r w:rsidR="00A45140">
        <w:rPr>
          <w:rFonts w:ascii="Arial" w:hAnsi="Arial" w:cs="Arial"/>
        </w:rPr>
        <w:t xml:space="preserve"> (Fig. 1)</w:t>
      </w:r>
      <w:r w:rsidR="005C3C83">
        <w:rPr>
          <w:rFonts w:ascii="Arial" w:hAnsi="Arial" w:cs="Arial"/>
        </w:rPr>
        <w:t xml:space="preserve">. </w:t>
      </w:r>
      <w:r w:rsidR="00DF0B9E">
        <w:rPr>
          <w:rFonts w:ascii="Arial" w:hAnsi="Arial" w:cs="Arial"/>
        </w:rPr>
        <w:t>Esto</w:t>
      </w:r>
      <w:r w:rsidR="00E033BE" w:rsidRPr="00BB408B">
        <w:rPr>
          <w:rFonts w:ascii="Arial" w:hAnsi="Arial" w:cs="Arial"/>
        </w:rPr>
        <w:t xml:space="preserve"> ha provocado</w:t>
      </w:r>
      <w:r w:rsidR="005C3C83">
        <w:rPr>
          <w:rFonts w:ascii="Arial" w:hAnsi="Arial" w:cs="Arial"/>
        </w:rPr>
        <w:t xml:space="preserve"> un ambiente de</w:t>
      </w:r>
      <w:r w:rsidR="00E033BE" w:rsidRPr="00BB408B">
        <w:rPr>
          <w:rFonts w:ascii="Arial" w:hAnsi="Arial" w:cs="Arial"/>
        </w:rPr>
        <w:t xml:space="preserve"> conflictividad</w:t>
      </w:r>
      <w:r w:rsidR="005C3C83">
        <w:rPr>
          <w:rFonts w:ascii="Arial" w:hAnsi="Arial" w:cs="Arial"/>
        </w:rPr>
        <w:t xml:space="preserve"> en </w:t>
      </w:r>
      <w:r w:rsidR="00DF0B9E">
        <w:rPr>
          <w:rFonts w:ascii="Arial" w:hAnsi="Arial" w:cs="Arial"/>
        </w:rPr>
        <w:t>la gestión</w:t>
      </w:r>
      <w:r w:rsidR="005C3C83">
        <w:rPr>
          <w:rFonts w:ascii="Arial" w:hAnsi="Arial" w:cs="Arial"/>
        </w:rPr>
        <w:t xml:space="preserve"> del agua</w:t>
      </w:r>
      <w:r w:rsidR="00E033BE">
        <w:rPr>
          <w:rFonts w:ascii="Arial" w:hAnsi="Arial" w:cs="Arial"/>
        </w:rPr>
        <w:t xml:space="preserve">. </w:t>
      </w:r>
      <w:r w:rsidR="00E71AFD">
        <w:rPr>
          <w:rFonts w:ascii="Arial" w:hAnsi="Arial" w:cs="Arial"/>
        </w:rPr>
        <w:t>A</w:t>
      </w:r>
      <w:r w:rsidR="00DF0B9E">
        <w:rPr>
          <w:rFonts w:ascii="Arial" w:hAnsi="Arial" w:cs="Arial"/>
        </w:rPr>
        <w:t xml:space="preserve"> pesar del rol de las mujeres en la gestión del agua, y el conocimiento de los pueblos indígenas sobre la gestión del recurso en el manejo de los ecosistemas, hay una clara evidencia de que no se ha incorporado de manera sistémica y sistemática los enfoques de </w:t>
      </w:r>
      <w:r w:rsidR="00E71AFD">
        <w:rPr>
          <w:rFonts w:ascii="Arial" w:hAnsi="Arial" w:cs="Arial"/>
        </w:rPr>
        <w:t>género</w:t>
      </w:r>
      <w:r w:rsidR="00DF0B9E">
        <w:rPr>
          <w:rFonts w:ascii="Arial" w:hAnsi="Arial" w:cs="Arial"/>
        </w:rPr>
        <w:t xml:space="preserve"> e interculturalidad en las intervenciones de las instituciones públicas, y la cooperación internacional en los proyectos y</w:t>
      </w:r>
      <w:r w:rsidR="00E71AFD">
        <w:rPr>
          <w:rFonts w:ascii="Arial" w:hAnsi="Arial" w:cs="Arial"/>
        </w:rPr>
        <w:t xml:space="preserve"> procesos de abastecimiento de agua potable, saneamiento, riego y mantenimiento de ecosistemas, razón por la cual no son incluidos en las políticas, programas y proyectos.</w:t>
      </w:r>
    </w:p>
    <w:p w:rsidR="00DC3F96" w:rsidRDefault="00DC3F96" w:rsidP="000D063B">
      <w:pPr>
        <w:spacing w:after="0" w:line="240" w:lineRule="auto"/>
        <w:jc w:val="both"/>
        <w:rPr>
          <w:rFonts w:ascii="Arial" w:hAnsi="Arial" w:cs="Arial"/>
        </w:rPr>
      </w:pPr>
    </w:p>
    <w:p w:rsidR="00A45140" w:rsidRDefault="00DF0B9E" w:rsidP="000D063B">
      <w:pPr>
        <w:spacing w:after="0" w:line="240" w:lineRule="auto"/>
        <w:jc w:val="both"/>
        <w:rPr>
          <w:rFonts w:ascii="Arial" w:hAnsi="Arial" w:cs="Arial"/>
        </w:rPr>
      </w:pPr>
      <w:r>
        <w:rPr>
          <w:rFonts w:ascii="Arial" w:hAnsi="Arial" w:cs="Arial"/>
        </w:rPr>
        <w:t>Adicionalmente, el país ha avanzado en la gestión integral de políticas sobre los derechos de las mujeres y de los pueblos indígenas que deben ser incorporadas en la gestión del agua en Guatemala.  Por tanto, la definición de esta Estrategia de Género e Interculturalidad</w:t>
      </w:r>
      <w:r w:rsidR="00D62208">
        <w:rPr>
          <w:rFonts w:ascii="Arial" w:hAnsi="Arial" w:cs="Arial"/>
        </w:rPr>
        <w:t xml:space="preserve"> en el Programa Conjunto, favorecerá la implementación de dichas dimensiones transversalmente. </w:t>
      </w:r>
    </w:p>
    <w:tbl>
      <w:tblPr>
        <w:tblW w:w="0" w:type="auto"/>
        <w:jc w:val="center"/>
        <w:tblLook w:val="00A0" w:firstRow="1" w:lastRow="0" w:firstColumn="1" w:lastColumn="0" w:noHBand="0" w:noVBand="0"/>
      </w:tblPr>
      <w:tblGrid>
        <w:gridCol w:w="8142"/>
      </w:tblGrid>
      <w:tr w:rsidR="00DC3F96" w:rsidTr="00DF0B9E">
        <w:trPr>
          <w:trHeight w:val="3164"/>
          <w:jc w:val="center"/>
        </w:trPr>
        <w:tc>
          <w:tcPr>
            <w:tcW w:w="8142" w:type="dxa"/>
          </w:tcPr>
          <w:p w:rsidR="00DC3F96" w:rsidRPr="001F6A4A" w:rsidRDefault="00AD72C9" w:rsidP="000D063B">
            <w:pPr>
              <w:spacing w:after="0" w:line="240" w:lineRule="auto"/>
              <w:jc w:val="center"/>
              <w:rPr>
                <w:rFonts w:ascii="Arial" w:hAnsi="Arial"/>
                <w:sz w:val="20"/>
                <w:szCs w:val="24"/>
                <w:lang w:val="es-ES_tradnl"/>
              </w:rPr>
            </w:pPr>
            <w:r w:rsidRPr="001F6A4A">
              <w:rPr>
                <w:rFonts w:ascii="Arial" w:hAnsi="Arial" w:cs="Arial"/>
              </w:rPr>
              <w:t xml:space="preserve"> </w:t>
            </w:r>
            <w:r w:rsidR="002F14E6" w:rsidRPr="002F14E6">
              <w:rPr>
                <w:rFonts w:ascii="Arial" w:hAnsi="Arial" w:cs="Arial"/>
                <w:noProof/>
                <w:lang w:val="en-US"/>
              </w:rPr>
              <w:drawing>
                <wp:inline distT="0" distB="0" distL="0" distR="0">
                  <wp:extent cx="3622647" cy="2499973"/>
                  <wp:effectExtent l="1905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630459" cy="2505364"/>
                          </a:xfrm>
                          <a:prstGeom prst="rect">
                            <a:avLst/>
                          </a:prstGeom>
                          <a:noFill/>
                        </pic:spPr>
                      </pic:pic>
                    </a:graphicData>
                  </a:graphic>
                </wp:inline>
              </w:drawing>
            </w:r>
          </w:p>
        </w:tc>
      </w:tr>
      <w:tr w:rsidR="00DC3F96" w:rsidTr="00DF0B9E">
        <w:trPr>
          <w:trHeight w:val="312"/>
          <w:jc w:val="center"/>
        </w:trPr>
        <w:tc>
          <w:tcPr>
            <w:tcW w:w="8142" w:type="dxa"/>
          </w:tcPr>
          <w:p w:rsidR="00DC3F96" w:rsidRPr="00DF0B9E" w:rsidRDefault="00DC3F96" w:rsidP="002F14E6">
            <w:pPr>
              <w:spacing w:after="0" w:line="240" w:lineRule="auto"/>
              <w:ind w:left="567" w:right="702"/>
              <w:jc w:val="center"/>
              <w:rPr>
                <w:rFonts w:ascii="Arial Narrow" w:hAnsi="Arial Narrow"/>
                <w:sz w:val="20"/>
                <w:szCs w:val="24"/>
                <w:lang w:val="es-ES_tradnl"/>
              </w:rPr>
            </w:pPr>
            <w:r w:rsidRPr="00DF0B9E">
              <w:rPr>
                <w:rFonts w:ascii="Arial Narrow" w:hAnsi="Arial Narrow"/>
                <w:sz w:val="20"/>
                <w:lang w:val="es-ES_tradnl"/>
              </w:rPr>
              <w:t xml:space="preserve">Figura </w:t>
            </w:r>
            <w:r w:rsidR="00A45140" w:rsidRPr="00DF0B9E">
              <w:rPr>
                <w:rFonts w:ascii="Arial Narrow" w:hAnsi="Arial Narrow"/>
                <w:sz w:val="20"/>
                <w:lang w:val="es-ES_tradnl"/>
              </w:rPr>
              <w:t>1</w:t>
            </w:r>
            <w:r w:rsidRPr="00DF0B9E">
              <w:rPr>
                <w:rFonts w:ascii="Arial Narrow" w:hAnsi="Arial Narrow"/>
                <w:sz w:val="20"/>
                <w:lang w:val="es-ES_tradnl"/>
              </w:rPr>
              <w:t>. Factores que, por su coexistencia, inciden como dificultades que afronta el PC y, en general, la gobernabilidad del agua del país.</w:t>
            </w:r>
          </w:p>
        </w:tc>
      </w:tr>
      <w:tr w:rsidR="002F14E6" w:rsidTr="002F14E6">
        <w:trPr>
          <w:trHeight w:val="312"/>
          <w:jc w:val="center"/>
        </w:trPr>
        <w:tc>
          <w:tcPr>
            <w:tcW w:w="8142" w:type="dxa"/>
          </w:tcPr>
          <w:p w:rsidR="002F14E6" w:rsidRPr="002F14E6" w:rsidRDefault="002F14E6" w:rsidP="002F14E6">
            <w:pPr>
              <w:spacing w:after="0" w:line="240" w:lineRule="auto"/>
              <w:ind w:left="567" w:right="702"/>
              <w:jc w:val="center"/>
              <w:rPr>
                <w:rFonts w:ascii="Arial Narrow" w:hAnsi="Arial Narrow"/>
                <w:sz w:val="20"/>
                <w:lang w:val="es-ES_tradnl"/>
              </w:rPr>
            </w:pPr>
          </w:p>
        </w:tc>
      </w:tr>
    </w:tbl>
    <w:p w:rsidR="00700F91" w:rsidRDefault="00700F91" w:rsidP="00700F91">
      <w:pPr>
        <w:pStyle w:val="Heading2"/>
        <w:numPr>
          <w:ilvl w:val="0"/>
          <w:numId w:val="26"/>
        </w:numPr>
        <w:spacing w:before="0" w:line="240" w:lineRule="auto"/>
        <w:jc w:val="both"/>
        <w:rPr>
          <w:rFonts w:ascii="Arial" w:hAnsi="Arial" w:cs="Arial"/>
        </w:rPr>
      </w:pPr>
      <w:bookmarkStart w:id="2" w:name="_Toc333332272"/>
      <w:r>
        <w:rPr>
          <w:rFonts w:ascii="Arial" w:hAnsi="Arial" w:cs="Arial"/>
        </w:rPr>
        <w:lastRenderedPageBreak/>
        <w:t>Bases Legales que sustentan la Estrategia</w:t>
      </w:r>
      <w:bookmarkEnd w:id="2"/>
    </w:p>
    <w:p w:rsidR="00700F91" w:rsidRDefault="00700F91" w:rsidP="00700F91">
      <w:pPr>
        <w:spacing w:after="0" w:line="240" w:lineRule="auto"/>
        <w:rPr>
          <w:rFonts w:ascii="Arial" w:hAnsi="Arial" w:cs="Arial"/>
        </w:rPr>
      </w:pPr>
    </w:p>
    <w:p w:rsidR="00700F91" w:rsidRDefault="00700F91" w:rsidP="00700F91">
      <w:pPr>
        <w:spacing w:after="0" w:line="240" w:lineRule="auto"/>
        <w:jc w:val="both"/>
        <w:rPr>
          <w:rFonts w:ascii="Arial" w:hAnsi="Arial" w:cs="Arial"/>
        </w:rPr>
      </w:pPr>
      <w:r w:rsidRPr="00700F91">
        <w:rPr>
          <w:rFonts w:ascii="Arial" w:hAnsi="Arial" w:cs="Arial"/>
        </w:rPr>
        <w:t>La transversalización del enfoque de género y de multiculturalidad tiene su respaldo en las leyes y política siguientes, que contemplan que la incorporación de acciones para garantizar el respeto y la promoción de los derechos de hombres, mujeres y pueblos en igualdad en todas las intervenciones del Estado.</w:t>
      </w:r>
    </w:p>
    <w:p w:rsidR="00700F91" w:rsidRPr="00700F91" w:rsidRDefault="00700F91" w:rsidP="00700F91">
      <w:pPr>
        <w:spacing w:after="0" w:line="240" w:lineRule="auto"/>
        <w:jc w:val="both"/>
        <w:rPr>
          <w:rFonts w:ascii="Arial" w:hAnsi="Arial" w:cs="Arial"/>
        </w:rPr>
      </w:pPr>
    </w:p>
    <w:p w:rsidR="00700F91" w:rsidRPr="00700F91" w:rsidRDefault="00700F91" w:rsidP="00700F91">
      <w:pPr>
        <w:spacing w:after="0" w:line="240" w:lineRule="auto"/>
        <w:jc w:val="both"/>
        <w:rPr>
          <w:rFonts w:ascii="Arial" w:hAnsi="Arial" w:cs="Arial"/>
          <w:b/>
        </w:rPr>
      </w:pPr>
      <w:r w:rsidRPr="00700F91">
        <w:rPr>
          <w:rFonts w:ascii="Arial" w:hAnsi="Arial" w:cs="Arial"/>
          <w:b/>
        </w:rPr>
        <w:t>Acuerdos de Paz (Diciembre 1996). Ley Marco de los Acuerdos de Paz (Decreto 52-2005)</w:t>
      </w:r>
    </w:p>
    <w:p w:rsidR="00700F91" w:rsidRPr="00700F91" w:rsidRDefault="00700F91" w:rsidP="00700F91">
      <w:pPr>
        <w:spacing w:after="0" w:line="240" w:lineRule="auto"/>
        <w:jc w:val="both"/>
        <w:rPr>
          <w:rFonts w:ascii="Arial" w:hAnsi="Arial" w:cs="Arial"/>
        </w:rPr>
      </w:pPr>
      <w:r w:rsidRPr="00700F91">
        <w:rPr>
          <w:rFonts w:ascii="Arial" w:hAnsi="Arial" w:cs="Arial"/>
        </w:rPr>
        <w:t>Los Acuerdos de Paz incluyen compromisos específicos dirigidos a promover condiciones de igualdad entre mujeres y hombres y entre pueblos; se reconoce la existencia de la discriminación contra las mujeres, y el Gobierno se compromete a tomar en cuenta la situación económica y social específica de las mujeres y los pueblos en las estrategias, planes, programas de desarrollo y a formar al personal del servicio civil en el análisis y la planificación basados en este enfoque.</w:t>
      </w:r>
    </w:p>
    <w:p w:rsidR="00700F91" w:rsidRPr="00700F91" w:rsidRDefault="00700F91" w:rsidP="00700F91">
      <w:pPr>
        <w:spacing w:after="0" w:line="240" w:lineRule="auto"/>
        <w:jc w:val="both"/>
        <w:rPr>
          <w:rFonts w:ascii="Arial" w:hAnsi="Arial" w:cs="Arial"/>
        </w:rPr>
      </w:pPr>
    </w:p>
    <w:p w:rsidR="00700F91" w:rsidRPr="00700F91" w:rsidRDefault="00700F91" w:rsidP="00700F91">
      <w:pPr>
        <w:spacing w:after="0" w:line="240" w:lineRule="auto"/>
        <w:jc w:val="both"/>
        <w:rPr>
          <w:rFonts w:ascii="Arial" w:hAnsi="Arial" w:cs="Arial"/>
          <w:b/>
        </w:rPr>
      </w:pPr>
      <w:r w:rsidRPr="00700F91">
        <w:rPr>
          <w:rFonts w:ascii="Arial" w:hAnsi="Arial" w:cs="Arial"/>
          <w:b/>
        </w:rPr>
        <w:t>Ley de Dignificación y Promoción Integral de la Mujer, Decreto 7-99</w:t>
      </w:r>
    </w:p>
    <w:p w:rsidR="00700F91" w:rsidRPr="00700F91" w:rsidRDefault="00700F91" w:rsidP="00700F91">
      <w:pPr>
        <w:spacing w:after="0" w:line="240" w:lineRule="auto"/>
        <w:jc w:val="both"/>
        <w:rPr>
          <w:rFonts w:ascii="Arial" w:hAnsi="Arial" w:cs="Arial"/>
        </w:rPr>
      </w:pPr>
      <w:r w:rsidRPr="00700F91">
        <w:rPr>
          <w:rFonts w:ascii="Arial" w:hAnsi="Arial" w:cs="Arial"/>
        </w:rPr>
        <w:t>Su propósito fundamental: el desarrollo integral de la mujer y su participación en todos los niveles de la vida económica, social y política; así mismo, contempla el compromiso del Estado de promover acciones y mecanismos para lograr la equidad económica y social de las mujeres, mediante la modificación de leyes, normas, mecanismos, usos y prácticas discriminatorias que impiden el acceso a la tierra sea en propiedad, posesión o arrendamiento.</w:t>
      </w:r>
    </w:p>
    <w:p w:rsidR="00700F91" w:rsidRPr="00700F91" w:rsidRDefault="00700F91" w:rsidP="00700F91">
      <w:pPr>
        <w:spacing w:after="0" w:line="240" w:lineRule="auto"/>
        <w:jc w:val="both"/>
        <w:rPr>
          <w:rFonts w:ascii="Arial" w:hAnsi="Arial" w:cs="Arial"/>
        </w:rPr>
      </w:pPr>
    </w:p>
    <w:p w:rsidR="00700F91" w:rsidRPr="00700F91" w:rsidRDefault="00700F91" w:rsidP="00700F91">
      <w:pPr>
        <w:spacing w:after="0" w:line="240" w:lineRule="auto"/>
        <w:jc w:val="both"/>
        <w:rPr>
          <w:rFonts w:ascii="Arial" w:hAnsi="Arial" w:cs="Arial"/>
          <w:b/>
        </w:rPr>
      </w:pPr>
      <w:r w:rsidRPr="00700F91">
        <w:rPr>
          <w:rFonts w:ascii="Arial" w:hAnsi="Arial" w:cs="Arial"/>
          <w:b/>
        </w:rPr>
        <w:t>Ley de Desarrollo Social, Decreto 42-2001</w:t>
      </w:r>
    </w:p>
    <w:p w:rsidR="00700F91" w:rsidRPr="00700F91" w:rsidRDefault="00700F91" w:rsidP="00700F91">
      <w:pPr>
        <w:spacing w:after="0" w:line="240" w:lineRule="auto"/>
        <w:jc w:val="both"/>
        <w:rPr>
          <w:rFonts w:ascii="Arial" w:hAnsi="Arial" w:cs="Arial"/>
        </w:rPr>
      </w:pPr>
      <w:r w:rsidRPr="00700F91">
        <w:rPr>
          <w:rFonts w:ascii="Arial" w:hAnsi="Arial" w:cs="Arial"/>
        </w:rPr>
        <w:t xml:space="preserve">Establece la igualdad y la equidad de género, entendida como la igualdad de derechos para hombres y mujeres, la paternidad y maternidad responsable, la salud reproductiva y maternidad saludable como principios básicos que deben ser promocionados por el Estado; consigna que las políticas públicas deben garantizar, respetar y promover los Derechos de las Mujeres. </w:t>
      </w:r>
    </w:p>
    <w:p w:rsidR="00700F91" w:rsidRPr="00700F91" w:rsidRDefault="00700F91" w:rsidP="00700F91">
      <w:pPr>
        <w:spacing w:after="0" w:line="240" w:lineRule="auto"/>
        <w:jc w:val="both"/>
        <w:rPr>
          <w:rFonts w:ascii="Arial" w:hAnsi="Arial" w:cs="Arial"/>
        </w:rPr>
      </w:pPr>
    </w:p>
    <w:p w:rsidR="00700F91" w:rsidRPr="00700F91" w:rsidRDefault="00700F91" w:rsidP="00700F91">
      <w:pPr>
        <w:spacing w:after="0" w:line="240" w:lineRule="auto"/>
        <w:jc w:val="both"/>
        <w:rPr>
          <w:rFonts w:ascii="Arial" w:hAnsi="Arial" w:cs="Arial"/>
          <w:b/>
        </w:rPr>
      </w:pPr>
      <w:r w:rsidRPr="00700F91">
        <w:rPr>
          <w:rFonts w:ascii="Arial" w:hAnsi="Arial" w:cs="Arial"/>
          <w:b/>
        </w:rPr>
        <w:t>Ley de Consejos de Desarrollo Urbano y Rural, Decreto 11-2002</w:t>
      </w:r>
    </w:p>
    <w:p w:rsidR="00700F91" w:rsidRDefault="00700F91" w:rsidP="00700F91">
      <w:pPr>
        <w:spacing w:after="0" w:line="240" w:lineRule="auto"/>
        <w:jc w:val="both"/>
        <w:rPr>
          <w:rFonts w:ascii="Arial" w:hAnsi="Arial" w:cs="Arial"/>
        </w:rPr>
      </w:pPr>
      <w:r w:rsidRPr="00700F91">
        <w:rPr>
          <w:rFonts w:ascii="Arial" w:hAnsi="Arial" w:cs="Arial"/>
        </w:rPr>
        <w:t>Fomenta la participación activa y efectiva de las mujeres en la toma de decisiones tanto a nivel nacional, regional, departamental y comunal. Destaca como parte de sus principios el reconocimiento de la igualdad de género, entendida como la no-discriminación de la mujer y la participación efectiva.</w:t>
      </w:r>
    </w:p>
    <w:p w:rsidR="00251EA4" w:rsidRDefault="00251EA4" w:rsidP="00700F91">
      <w:pPr>
        <w:spacing w:after="0" w:line="240" w:lineRule="auto"/>
        <w:jc w:val="both"/>
        <w:rPr>
          <w:rFonts w:ascii="Arial" w:hAnsi="Arial" w:cs="Arial"/>
        </w:rPr>
      </w:pPr>
    </w:p>
    <w:p w:rsidR="00251EA4" w:rsidRDefault="00251EA4" w:rsidP="00251EA4">
      <w:pPr>
        <w:spacing w:after="0" w:line="240" w:lineRule="auto"/>
        <w:jc w:val="both"/>
        <w:rPr>
          <w:rFonts w:ascii="Arial" w:hAnsi="Arial" w:cs="Arial"/>
        </w:rPr>
      </w:pPr>
      <w:r w:rsidRPr="00251EA4">
        <w:rPr>
          <w:rFonts w:ascii="Arial" w:hAnsi="Arial" w:cs="Arial"/>
          <w:b/>
        </w:rPr>
        <w:t>Decreto 90-2000. Artículo 3</w:t>
      </w:r>
      <w:r w:rsidR="00BA0739">
        <w:rPr>
          <w:rFonts w:ascii="Arial" w:hAnsi="Arial" w:cs="Arial"/>
          <w:b/>
        </w:rPr>
        <w:t xml:space="preserve">. Adición </w:t>
      </w:r>
      <w:r w:rsidRPr="00251EA4">
        <w:rPr>
          <w:rFonts w:ascii="Arial" w:hAnsi="Arial" w:cs="Arial"/>
          <w:b/>
        </w:rPr>
        <w:t>Artículo 29 “bis</w:t>
      </w:r>
      <w:r w:rsidRPr="00251EA4">
        <w:rPr>
          <w:rFonts w:ascii="Arial" w:hAnsi="Arial" w:cs="Arial"/>
        </w:rPr>
        <w:t xml:space="preserve">”, que señala que la Ministerio de Ambiente y Recursos Naturales le corresponde formular y ejecutar las políticas relativas a su ramo, cumplir y hacer que se cumpla el régimen concerniente a la conservación, protección, sostenibilidad y mejoramiento del ambiente y los recursos naturales en el país y el derecho humano a un ambiente saludable y ecológicamente equilibrado, debiendo prevenir la contaminación del ambiente, disminuir el deterioro ambiental y la pérdida del patrimonio natural. Y que correspondientemente en el  inciso k, se destaca como función del Ministerio: </w:t>
      </w:r>
      <w:r w:rsidRPr="00BA0739">
        <w:rPr>
          <w:rFonts w:ascii="Arial" w:hAnsi="Arial" w:cs="Arial"/>
          <w:i/>
        </w:rPr>
        <w:t>promover y propiciar la participación equitativa de hombres y mujeres, personas naturales o jurídicas, y de las comunidades indígenas y locales en el aprovechamiento y manejo sostenible de los recursos naturales,</w:t>
      </w:r>
      <w:r w:rsidRPr="00251EA4">
        <w:rPr>
          <w:rFonts w:ascii="Arial" w:hAnsi="Arial" w:cs="Arial"/>
        </w:rPr>
        <w:t xml:space="preserve"> y que en correspondencia el MARN establece la Unidad de Género, Mujer y Juventud mediante el Acuerdo Ministerial número 113-2002 entrando en vigencia el 8 de octubre de ese mismo año con el objetivo de promover y lograr la equidad de género, mejorar las condiciones, oportunidades y beneficios de las mujeres y los hombres participando en la gestión ambiental y los recursos naturales.</w:t>
      </w:r>
    </w:p>
    <w:p w:rsidR="00251EA4" w:rsidRPr="00251EA4" w:rsidRDefault="00BA0739" w:rsidP="00251EA4">
      <w:pPr>
        <w:spacing w:after="0" w:line="240" w:lineRule="auto"/>
        <w:jc w:val="both"/>
        <w:rPr>
          <w:rFonts w:ascii="Arial" w:hAnsi="Arial" w:cs="Arial"/>
        </w:rPr>
      </w:pPr>
      <w:r>
        <w:rPr>
          <w:rFonts w:ascii="Arial" w:hAnsi="Arial" w:cs="Arial"/>
        </w:rPr>
        <w:t xml:space="preserve"> </w:t>
      </w:r>
    </w:p>
    <w:p w:rsidR="00700F91" w:rsidRPr="00700F91" w:rsidRDefault="00700F91" w:rsidP="00700F91">
      <w:pPr>
        <w:spacing w:after="0" w:line="240" w:lineRule="auto"/>
        <w:jc w:val="both"/>
        <w:rPr>
          <w:rFonts w:ascii="Arial" w:hAnsi="Arial" w:cs="Arial"/>
          <w:b/>
        </w:rPr>
      </w:pPr>
      <w:r w:rsidRPr="00700F91">
        <w:rPr>
          <w:rFonts w:ascii="Arial" w:hAnsi="Arial" w:cs="Arial"/>
          <w:b/>
        </w:rPr>
        <w:t>Código Municipal, Decreto 12-2002</w:t>
      </w:r>
    </w:p>
    <w:p w:rsidR="00700F91" w:rsidRPr="00700F91" w:rsidRDefault="00700F91" w:rsidP="00700F91">
      <w:pPr>
        <w:spacing w:after="0" w:line="240" w:lineRule="auto"/>
        <w:jc w:val="both"/>
        <w:rPr>
          <w:rFonts w:ascii="Arial" w:hAnsi="Arial" w:cs="Arial"/>
        </w:rPr>
      </w:pPr>
      <w:r w:rsidRPr="00700F91">
        <w:rPr>
          <w:rFonts w:ascii="Arial" w:hAnsi="Arial" w:cs="Arial"/>
        </w:rPr>
        <w:t xml:space="preserve">El código municipal en su Artículo 36 define entre las comisiones que tienen carácter obligatorio la Comisión de la familia, la mujer y la niñez. En la medida que el Concejo Municipal puede organizar otras comisiones además de las ya establecidas, ha permitido la creación específica de las Comisiones de la Mujer que tienen por objetivo velar por el desarrollo integral de las mujeres </w:t>
      </w:r>
      <w:r w:rsidRPr="00700F91">
        <w:rPr>
          <w:rFonts w:ascii="Arial" w:hAnsi="Arial" w:cs="Arial"/>
        </w:rPr>
        <w:lastRenderedPageBreak/>
        <w:t>formulando, promoviendo e integrando políticas, planes,  programas y proyectos con enfoque de género.</w:t>
      </w:r>
    </w:p>
    <w:p w:rsidR="00700F91" w:rsidRPr="00700F91" w:rsidRDefault="00700F91" w:rsidP="00700F91">
      <w:pPr>
        <w:spacing w:after="0" w:line="240" w:lineRule="auto"/>
        <w:jc w:val="both"/>
        <w:rPr>
          <w:rFonts w:ascii="Arial" w:hAnsi="Arial" w:cs="Arial"/>
        </w:rPr>
      </w:pPr>
    </w:p>
    <w:p w:rsidR="00700F91" w:rsidRPr="00700F91" w:rsidRDefault="00700F91" w:rsidP="00700F91">
      <w:pPr>
        <w:spacing w:after="0" w:line="240" w:lineRule="auto"/>
        <w:jc w:val="both"/>
        <w:rPr>
          <w:rFonts w:ascii="Arial" w:hAnsi="Arial" w:cs="Arial"/>
          <w:b/>
        </w:rPr>
      </w:pPr>
      <w:r w:rsidRPr="00700F91">
        <w:rPr>
          <w:rFonts w:ascii="Arial" w:hAnsi="Arial" w:cs="Arial"/>
          <w:b/>
        </w:rPr>
        <w:t xml:space="preserve">Política Pública para la Convivencia y Eliminación del Racismo y la Discriminación Racial </w:t>
      </w:r>
    </w:p>
    <w:p w:rsidR="00700F91" w:rsidRPr="00700F91" w:rsidRDefault="00700F91" w:rsidP="00700F91">
      <w:pPr>
        <w:spacing w:after="0" w:line="240" w:lineRule="auto"/>
        <w:jc w:val="both"/>
        <w:rPr>
          <w:rFonts w:ascii="Arial" w:hAnsi="Arial" w:cs="Arial"/>
        </w:rPr>
      </w:pPr>
      <w:r w:rsidRPr="00700F91">
        <w:rPr>
          <w:rFonts w:ascii="Arial" w:hAnsi="Arial" w:cs="Arial"/>
        </w:rPr>
        <w:t>Esta Política contempla como uno de sus principios la Equidad de Género “Basado en la garantía del respeto de los derechos e igualdad de oportunidades entre mujeres y hombres en todos los ámbitos de la vida, para disminuir las brechas existentes entre ambos. Se refiere a la búsqueda del equilibrio y justicia entre hombres y mujeres, a través de mecanismos que superen las desigualdades en derechos, espacios, oportunidades y resultados”.</w:t>
      </w:r>
    </w:p>
    <w:p w:rsidR="00700F91" w:rsidRPr="00700F91" w:rsidRDefault="00700F91" w:rsidP="00700F91">
      <w:pPr>
        <w:spacing w:after="0" w:line="240" w:lineRule="auto"/>
        <w:jc w:val="both"/>
        <w:rPr>
          <w:rFonts w:ascii="Arial" w:hAnsi="Arial" w:cs="Arial"/>
        </w:rPr>
      </w:pPr>
    </w:p>
    <w:p w:rsidR="00700F91" w:rsidRPr="00700F91" w:rsidRDefault="00700F91" w:rsidP="00700F91">
      <w:pPr>
        <w:spacing w:after="0" w:line="240" w:lineRule="auto"/>
        <w:jc w:val="both"/>
        <w:rPr>
          <w:rFonts w:ascii="Arial" w:hAnsi="Arial" w:cs="Arial"/>
          <w:b/>
        </w:rPr>
      </w:pPr>
      <w:r w:rsidRPr="00700F91">
        <w:rPr>
          <w:rFonts w:ascii="Arial" w:hAnsi="Arial" w:cs="Arial"/>
          <w:b/>
        </w:rPr>
        <w:t>Acuerdo Gubernativo 525-99 que crea a la -DEMI-</w:t>
      </w:r>
    </w:p>
    <w:p w:rsidR="00700F91" w:rsidRPr="00700F91" w:rsidRDefault="00700F91" w:rsidP="00700F91">
      <w:pPr>
        <w:spacing w:after="0" w:line="240" w:lineRule="auto"/>
        <w:jc w:val="both"/>
        <w:rPr>
          <w:rFonts w:ascii="Arial" w:hAnsi="Arial" w:cs="Arial"/>
        </w:rPr>
      </w:pPr>
      <w:r w:rsidRPr="00700F91">
        <w:rPr>
          <w:rFonts w:ascii="Arial" w:hAnsi="Arial" w:cs="Arial"/>
        </w:rPr>
        <w:t>La Defensoría de la Mujer Indígena -DEMI- es una institución gubernamental con participación de las mujeres mayas garífunas y xinkas; atiende las particulares situaciones de vulnerabilidad, indefensión y discriminación contra las mujeres indígenas para promover el respeto y cumplimiento de sus</w:t>
      </w:r>
      <w:r>
        <w:rPr>
          <w:rFonts w:ascii="Arial" w:hAnsi="Arial" w:cs="Arial"/>
        </w:rPr>
        <w:t xml:space="preserve"> </w:t>
      </w:r>
      <w:r w:rsidRPr="00700F91">
        <w:rPr>
          <w:rFonts w:ascii="Arial" w:hAnsi="Arial" w:cs="Arial"/>
        </w:rPr>
        <w:t>derechos. Tiene como objetivo principal el impulsar acciones para la promoción, defensa y pleno ejercicio de los Derechos Humanos de las Mujeres indígenas.</w:t>
      </w:r>
    </w:p>
    <w:p w:rsidR="00700F91" w:rsidRPr="00700F91" w:rsidRDefault="00700F91" w:rsidP="00700F91">
      <w:pPr>
        <w:spacing w:after="0" w:line="240" w:lineRule="auto"/>
        <w:jc w:val="both"/>
        <w:rPr>
          <w:rFonts w:ascii="Arial" w:hAnsi="Arial" w:cs="Arial"/>
        </w:rPr>
      </w:pPr>
    </w:p>
    <w:p w:rsidR="00700F91" w:rsidRPr="00700F91" w:rsidRDefault="00700F91" w:rsidP="00700F91">
      <w:pPr>
        <w:spacing w:after="0" w:line="240" w:lineRule="auto"/>
        <w:jc w:val="both"/>
        <w:rPr>
          <w:rFonts w:ascii="Arial" w:hAnsi="Arial" w:cs="Arial"/>
          <w:b/>
        </w:rPr>
      </w:pPr>
      <w:r w:rsidRPr="00700F91">
        <w:rPr>
          <w:rFonts w:ascii="Arial" w:hAnsi="Arial" w:cs="Arial"/>
          <w:b/>
        </w:rPr>
        <w:t>Agenda Articulada de Mujeres Mayas, Garífunas y Xinkas de Guatemala.</w:t>
      </w:r>
    </w:p>
    <w:p w:rsidR="00700F91" w:rsidRPr="00700F91" w:rsidRDefault="00700F91" w:rsidP="00700F91">
      <w:pPr>
        <w:spacing w:after="0" w:line="240" w:lineRule="auto"/>
        <w:jc w:val="both"/>
        <w:rPr>
          <w:rFonts w:ascii="Arial" w:hAnsi="Arial" w:cs="Arial"/>
        </w:rPr>
      </w:pPr>
      <w:r w:rsidRPr="00700F91">
        <w:rPr>
          <w:rFonts w:ascii="Arial" w:hAnsi="Arial" w:cs="Arial"/>
        </w:rPr>
        <w:t>El contenido de la agenda gira alrededor de estrategias transversales que corresponden a las acciones que deben impulsarse desde todas las instituciones y dependencias del Estado para darle un enfoque de género y de identidad étnica a sus planes, programas y políticas; estrategias y líneas de acción específicas con la intención de orientar la acción del Estado hacia nueve áreas de atención prioritarias (Economía, educación, salud, tierra y vivienda, participación política, justicia, racismo y violencia contra la mujer, espiritualidad y mecanismos institucionales) para las mujeres Mayas, Garífunas y Xinkas.</w:t>
      </w:r>
    </w:p>
    <w:p w:rsidR="00700F91" w:rsidRPr="00700F91" w:rsidRDefault="00700F91" w:rsidP="00700F91">
      <w:pPr>
        <w:spacing w:after="0" w:line="240" w:lineRule="auto"/>
        <w:jc w:val="both"/>
        <w:rPr>
          <w:rFonts w:ascii="Arial" w:hAnsi="Arial" w:cs="Arial"/>
        </w:rPr>
      </w:pPr>
    </w:p>
    <w:p w:rsidR="00700F91" w:rsidRPr="00700F91" w:rsidRDefault="00700F91" w:rsidP="00700F91">
      <w:pPr>
        <w:spacing w:after="0" w:line="240" w:lineRule="auto"/>
        <w:jc w:val="both"/>
        <w:rPr>
          <w:rFonts w:ascii="Arial" w:hAnsi="Arial" w:cs="Arial"/>
        </w:rPr>
      </w:pPr>
      <w:r w:rsidRPr="00700F91">
        <w:rPr>
          <w:rFonts w:ascii="Arial" w:hAnsi="Arial" w:cs="Arial"/>
          <w:b/>
        </w:rPr>
        <w:t>Política Nacional de Promoción y Desarrollo Integral de las Mujeres -PNPDIM- y Plan de Equidad de Oportunidades 2008-2023</w:t>
      </w:r>
    </w:p>
    <w:p w:rsidR="00700F91" w:rsidRDefault="00700F91" w:rsidP="00700F91">
      <w:pPr>
        <w:spacing w:after="0" w:line="240" w:lineRule="auto"/>
        <w:jc w:val="both"/>
        <w:rPr>
          <w:rFonts w:ascii="Arial" w:hAnsi="Arial" w:cs="Arial"/>
        </w:rPr>
      </w:pPr>
      <w:r w:rsidRPr="00700F91">
        <w:rPr>
          <w:rFonts w:ascii="Arial" w:hAnsi="Arial" w:cs="Arial"/>
        </w:rPr>
        <w:t>La Política se plantea dentro de sus objetivos el promover el desarrollo integral de las mujeres mayas, garífunas, xinkas y mestizas en todas las esferas de la vida económica, social, política y cultural.</w:t>
      </w:r>
    </w:p>
    <w:p w:rsidR="00700F91" w:rsidRPr="00700F91" w:rsidRDefault="00700F91" w:rsidP="00700F91">
      <w:pPr>
        <w:spacing w:after="0" w:line="240" w:lineRule="auto"/>
        <w:jc w:val="both"/>
        <w:rPr>
          <w:rFonts w:ascii="Arial" w:hAnsi="Arial" w:cs="Arial"/>
        </w:rPr>
      </w:pPr>
    </w:p>
    <w:p w:rsidR="00700F91" w:rsidRDefault="00700F91" w:rsidP="00700F91">
      <w:pPr>
        <w:spacing w:after="0" w:line="240" w:lineRule="auto"/>
        <w:jc w:val="both"/>
        <w:rPr>
          <w:rFonts w:ascii="Arial" w:hAnsi="Arial" w:cs="Arial"/>
        </w:rPr>
      </w:pPr>
      <w:r w:rsidRPr="00700F91">
        <w:rPr>
          <w:rFonts w:ascii="Arial" w:hAnsi="Arial" w:cs="Arial"/>
        </w:rPr>
        <w:t>Para ello se  requiere el respaldo político al más alto nivel de las autoridades de gobierno y habrá de ser institucionalizada en el quehacer cotidiano de las entidades del gobierno a nivel central y descentralizado.</w:t>
      </w:r>
    </w:p>
    <w:p w:rsidR="00700F91" w:rsidRPr="00700F91" w:rsidRDefault="00700F91" w:rsidP="00700F91">
      <w:pPr>
        <w:spacing w:after="0" w:line="240" w:lineRule="auto"/>
        <w:jc w:val="both"/>
        <w:rPr>
          <w:rFonts w:ascii="Arial" w:hAnsi="Arial" w:cs="Arial"/>
          <w:b/>
        </w:rPr>
      </w:pPr>
    </w:p>
    <w:p w:rsidR="00700F91" w:rsidRPr="00700F91" w:rsidRDefault="00700F91" w:rsidP="00700F91">
      <w:pPr>
        <w:spacing w:after="0" w:line="240" w:lineRule="auto"/>
        <w:jc w:val="both"/>
        <w:rPr>
          <w:rFonts w:ascii="Arial" w:hAnsi="Arial" w:cs="Arial"/>
          <w:b/>
        </w:rPr>
      </w:pPr>
      <w:r w:rsidRPr="00700F91">
        <w:rPr>
          <w:rFonts w:ascii="Arial" w:hAnsi="Arial" w:cs="Arial"/>
          <w:b/>
        </w:rPr>
        <w:t>Pacto Hambre Cero</w:t>
      </w:r>
    </w:p>
    <w:p w:rsidR="00700F91" w:rsidRPr="00700F91" w:rsidRDefault="00700F91" w:rsidP="00700F91">
      <w:pPr>
        <w:spacing w:after="0" w:line="240" w:lineRule="auto"/>
        <w:jc w:val="both"/>
        <w:rPr>
          <w:rFonts w:ascii="Arial" w:hAnsi="Arial" w:cs="Arial"/>
        </w:rPr>
      </w:pPr>
      <w:r w:rsidRPr="00700F91">
        <w:rPr>
          <w:rFonts w:ascii="Arial" w:hAnsi="Arial" w:cs="Arial"/>
        </w:rPr>
        <w:t>Incluye como parte de las acciones para garantizar la seguridad alimentaria y nutricional acciones para incrementar la oferta de agua segura y sistemas de saneamiento ambiental en todas las comunidades rurales y zonas urbanas.</w:t>
      </w:r>
    </w:p>
    <w:p w:rsidR="00700F91" w:rsidRPr="00700F91" w:rsidRDefault="00700F91" w:rsidP="00700F91">
      <w:pPr>
        <w:spacing w:after="0" w:line="240" w:lineRule="auto"/>
        <w:rPr>
          <w:rFonts w:ascii="Arial" w:hAnsi="Arial" w:cs="Arial"/>
        </w:rPr>
      </w:pPr>
    </w:p>
    <w:p w:rsidR="00D62208" w:rsidRDefault="00D62208" w:rsidP="00700F91">
      <w:pPr>
        <w:pStyle w:val="Heading2"/>
        <w:numPr>
          <w:ilvl w:val="0"/>
          <w:numId w:val="26"/>
        </w:numPr>
        <w:spacing w:before="0" w:line="240" w:lineRule="auto"/>
        <w:jc w:val="both"/>
        <w:rPr>
          <w:rFonts w:ascii="Arial" w:hAnsi="Arial" w:cs="Arial"/>
        </w:rPr>
      </w:pPr>
      <w:bookmarkStart w:id="3" w:name="_Toc333332273"/>
      <w:r>
        <w:rPr>
          <w:rFonts w:ascii="Arial" w:hAnsi="Arial" w:cs="Arial"/>
        </w:rPr>
        <w:t>Precisiones conceptuales</w:t>
      </w:r>
      <w:bookmarkEnd w:id="3"/>
      <w:r>
        <w:rPr>
          <w:rFonts w:ascii="Arial" w:hAnsi="Arial" w:cs="Arial"/>
        </w:rPr>
        <w:t xml:space="preserve"> </w:t>
      </w:r>
    </w:p>
    <w:p w:rsidR="007002B9" w:rsidRDefault="007002B9" w:rsidP="007002B9">
      <w:pPr>
        <w:pStyle w:val="Heading3"/>
      </w:pPr>
      <w:bookmarkStart w:id="4" w:name="_Toc333332274"/>
      <w:r>
        <w:t>La perspectiva de género en la gestión del agua</w:t>
      </w:r>
      <w:r w:rsidR="0097595D">
        <w:rPr>
          <w:rStyle w:val="FootnoteReference"/>
        </w:rPr>
        <w:footnoteReference w:id="1"/>
      </w:r>
      <w:bookmarkEnd w:id="4"/>
    </w:p>
    <w:p w:rsidR="00D62208" w:rsidRPr="00261C47" w:rsidRDefault="00D62208" w:rsidP="00D62208">
      <w:pPr>
        <w:autoSpaceDE w:val="0"/>
        <w:autoSpaceDN w:val="0"/>
        <w:adjustRightInd w:val="0"/>
        <w:spacing w:after="0" w:line="240" w:lineRule="auto"/>
        <w:jc w:val="both"/>
        <w:rPr>
          <w:rFonts w:ascii="Arial" w:hAnsi="Arial" w:cs="Arial"/>
          <w:color w:val="333333"/>
          <w:lang w:val="es-NI" w:eastAsia="es-GT"/>
        </w:rPr>
      </w:pPr>
      <w:r w:rsidRPr="00261C47">
        <w:rPr>
          <w:rFonts w:ascii="Arial" w:hAnsi="Arial" w:cs="Arial"/>
          <w:color w:val="333333"/>
          <w:lang w:val="es-NI" w:eastAsia="es-GT"/>
        </w:rPr>
        <w:t xml:space="preserve">Es un hecho ampliamente asumido, y un axioma indiscutible en los estudios y la práctica del desarrollo, que el agua potable es un </w:t>
      </w:r>
      <w:r w:rsidRPr="00261C47">
        <w:rPr>
          <w:rFonts w:ascii="Arial" w:hAnsi="Arial" w:cs="Arial"/>
          <w:i/>
          <w:iCs/>
          <w:color w:val="333333"/>
          <w:lang w:val="es-NI" w:eastAsia="es-GT"/>
        </w:rPr>
        <w:t>asunto de mujeres</w:t>
      </w:r>
      <w:r w:rsidRPr="00261C47">
        <w:rPr>
          <w:rFonts w:ascii="Arial" w:hAnsi="Arial" w:cs="Arial"/>
          <w:color w:val="333333"/>
          <w:lang w:val="es-NI" w:eastAsia="es-GT"/>
        </w:rPr>
        <w:t xml:space="preserve">, que el acceso al vital elemento es una </w:t>
      </w:r>
      <w:r w:rsidRPr="00261C47">
        <w:rPr>
          <w:rFonts w:ascii="Arial" w:hAnsi="Arial" w:cs="Arial"/>
          <w:i/>
          <w:iCs/>
          <w:color w:val="333333"/>
          <w:lang w:val="es-NI" w:eastAsia="es-GT"/>
        </w:rPr>
        <w:t xml:space="preserve">necesidad práctica de género </w:t>
      </w:r>
      <w:r w:rsidRPr="00261C47">
        <w:rPr>
          <w:rFonts w:ascii="Arial" w:hAnsi="Arial" w:cs="Arial"/>
          <w:color w:val="333333"/>
          <w:lang w:val="es-NI" w:eastAsia="es-GT"/>
        </w:rPr>
        <w:t>de las mujeres y que son estas las que más resienten su carencia</w:t>
      </w:r>
      <w:r w:rsidR="00191A03" w:rsidRPr="00261C47">
        <w:rPr>
          <w:rFonts w:ascii="Arial" w:hAnsi="Arial" w:cs="Arial"/>
          <w:color w:val="333333"/>
          <w:lang w:val="es-NI" w:eastAsia="es-GT"/>
        </w:rPr>
        <w:t xml:space="preserve"> </w:t>
      </w:r>
      <w:r w:rsidRPr="00261C47">
        <w:rPr>
          <w:rFonts w:ascii="Arial" w:hAnsi="Arial" w:cs="Arial"/>
          <w:color w:val="333333"/>
          <w:lang w:val="es-NI" w:eastAsia="es-GT"/>
        </w:rPr>
        <w:t>porque son las que realizan las tareas reproductivas y de cuidado que requieren del vital elemento.</w:t>
      </w:r>
    </w:p>
    <w:p w:rsidR="00191A03" w:rsidRPr="00261C47" w:rsidRDefault="00191A03" w:rsidP="00D62208">
      <w:pPr>
        <w:autoSpaceDE w:val="0"/>
        <w:autoSpaceDN w:val="0"/>
        <w:adjustRightInd w:val="0"/>
        <w:spacing w:after="0" w:line="240" w:lineRule="auto"/>
        <w:jc w:val="both"/>
        <w:rPr>
          <w:rFonts w:ascii="Arial" w:hAnsi="Arial" w:cs="Arial"/>
          <w:color w:val="333333"/>
          <w:lang w:val="es-NI" w:eastAsia="es-GT"/>
        </w:rPr>
      </w:pPr>
    </w:p>
    <w:p w:rsidR="00D62208" w:rsidRPr="00261C47" w:rsidRDefault="00D62208" w:rsidP="00D62208">
      <w:pPr>
        <w:autoSpaceDE w:val="0"/>
        <w:autoSpaceDN w:val="0"/>
        <w:adjustRightInd w:val="0"/>
        <w:spacing w:after="0" w:line="240" w:lineRule="auto"/>
        <w:jc w:val="both"/>
        <w:rPr>
          <w:rFonts w:ascii="Arial" w:hAnsi="Arial" w:cs="Arial"/>
          <w:color w:val="333333"/>
          <w:lang w:val="es-NI" w:eastAsia="es-GT"/>
        </w:rPr>
      </w:pPr>
      <w:r w:rsidRPr="00261C47">
        <w:rPr>
          <w:rFonts w:ascii="Arial" w:hAnsi="Arial" w:cs="Arial"/>
          <w:color w:val="333333"/>
          <w:lang w:val="es-NI" w:eastAsia="es-GT"/>
        </w:rPr>
        <w:lastRenderedPageBreak/>
        <w:t xml:space="preserve">A pesar de esta aparente asignación cultural de la gestión del agua potable al género femenino, cuando analizamos los diferentes roles y responsabilidades de las mujeres y los hombres en el acceso, uso y control del agua saltan a la vista importantes </w:t>
      </w:r>
      <w:r w:rsidRPr="00261C47">
        <w:rPr>
          <w:rFonts w:ascii="Arial" w:hAnsi="Arial" w:cs="Arial"/>
          <w:i/>
          <w:iCs/>
          <w:color w:val="333333"/>
          <w:lang w:val="es-NI" w:eastAsia="es-GT"/>
        </w:rPr>
        <w:t xml:space="preserve">desbalances de género </w:t>
      </w:r>
      <w:r w:rsidRPr="00261C47">
        <w:rPr>
          <w:rFonts w:ascii="Arial" w:hAnsi="Arial" w:cs="Arial"/>
          <w:color w:val="333333"/>
          <w:lang w:val="es-NI" w:eastAsia="es-GT"/>
        </w:rPr>
        <w:t>en el trabajo requerido para conseguir el agua, en los usos domésticos de la misma y en la participación en las estructuras comunitarias que gestionan y deciden sobre el recurso.</w:t>
      </w:r>
    </w:p>
    <w:p w:rsidR="00191A03" w:rsidRPr="00261C47" w:rsidRDefault="00191A03" w:rsidP="00D62208">
      <w:pPr>
        <w:autoSpaceDE w:val="0"/>
        <w:autoSpaceDN w:val="0"/>
        <w:adjustRightInd w:val="0"/>
        <w:spacing w:after="0" w:line="240" w:lineRule="auto"/>
        <w:jc w:val="both"/>
        <w:rPr>
          <w:rFonts w:ascii="Arial" w:hAnsi="Arial" w:cs="Arial"/>
          <w:color w:val="333333"/>
          <w:lang w:val="es-NI" w:eastAsia="es-GT"/>
        </w:rPr>
      </w:pPr>
    </w:p>
    <w:p w:rsidR="00240CF2" w:rsidRPr="00261C47" w:rsidRDefault="00240CF2" w:rsidP="00240CF2">
      <w:pPr>
        <w:autoSpaceDE w:val="0"/>
        <w:autoSpaceDN w:val="0"/>
        <w:adjustRightInd w:val="0"/>
        <w:spacing w:after="0" w:line="240" w:lineRule="auto"/>
        <w:jc w:val="both"/>
        <w:rPr>
          <w:rFonts w:ascii="Arial" w:hAnsi="Arial" w:cs="Arial"/>
          <w:color w:val="333333"/>
          <w:lang w:val="es-NI" w:eastAsia="es-GT"/>
        </w:rPr>
      </w:pPr>
      <w:r w:rsidRPr="00261C47">
        <w:rPr>
          <w:rFonts w:ascii="Arial" w:hAnsi="Arial" w:cs="Arial"/>
          <w:color w:val="333333"/>
          <w:lang w:val="es-NI" w:eastAsia="es-GT"/>
        </w:rPr>
        <w:t>El análisis de género aplicado a la gestión comunitaria del agua busca recopilar toda la información necesaria para que podamos identificar las brechas de género</w:t>
      </w:r>
      <w:r w:rsidR="00A62C2F" w:rsidRPr="00261C47">
        <w:rPr>
          <w:rFonts w:ascii="Arial" w:hAnsi="Arial" w:cs="Arial"/>
          <w:color w:val="333333"/>
          <w:lang w:val="es-NI" w:eastAsia="es-GT"/>
        </w:rPr>
        <w:t xml:space="preserve"> </w:t>
      </w:r>
      <w:r w:rsidRPr="00261C47">
        <w:rPr>
          <w:rFonts w:ascii="Arial" w:hAnsi="Arial" w:cs="Arial"/>
          <w:color w:val="333333"/>
          <w:lang w:val="es-NI" w:eastAsia="es-GT"/>
        </w:rPr>
        <w:t>existentes en el acceso, uso y control del recurso agua, y para comprender cómo se generan y reproducen estas brechas.</w:t>
      </w:r>
    </w:p>
    <w:p w:rsidR="00240CF2" w:rsidRPr="00261C47" w:rsidRDefault="00240CF2" w:rsidP="00240CF2">
      <w:pPr>
        <w:autoSpaceDE w:val="0"/>
        <w:autoSpaceDN w:val="0"/>
        <w:adjustRightInd w:val="0"/>
        <w:spacing w:after="0" w:line="240" w:lineRule="auto"/>
        <w:jc w:val="both"/>
        <w:rPr>
          <w:rFonts w:ascii="Arial" w:hAnsi="Arial" w:cs="Arial"/>
          <w:color w:val="333333"/>
          <w:lang w:val="es-NI" w:eastAsia="es-GT"/>
        </w:rPr>
      </w:pPr>
    </w:p>
    <w:p w:rsidR="00240CF2" w:rsidRPr="00261C47" w:rsidRDefault="00240CF2" w:rsidP="007002B9">
      <w:pPr>
        <w:autoSpaceDE w:val="0"/>
        <w:autoSpaceDN w:val="0"/>
        <w:adjustRightInd w:val="0"/>
        <w:spacing w:after="0" w:line="240" w:lineRule="auto"/>
        <w:jc w:val="both"/>
        <w:rPr>
          <w:rFonts w:ascii="Arial" w:hAnsi="Arial" w:cs="Arial"/>
          <w:i/>
          <w:color w:val="333333"/>
          <w:lang w:val="es-NI" w:eastAsia="es-GT"/>
        </w:rPr>
      </w:pPr>
      <w:r w:rsidRPr="0097595D">
        <w:rPr>
          <w:rFonts w:ascii="Arial" w:hAnsi="Arial" w:cs="Arial"/>
          <w:b/>
          <w:color w:val="333333"/>
          <w:lang w:val="es-NI" w:eastAsia="es-GT"/>
        </w:rPr>
        <w:t>La primera brecha de género</w:t>
      </w:r>
      <w:r w:rsidRPr="00261C47">
        <w:rPr>
          <w:rFonts w:ascii="Arial" w:hAnsi="Arial" w:cs="Arial"/>
          <w:color w:val="333333"/>
          <w:lang w:val="es-NI" w:eastAsia="es-GT"/>
        </w:rPr>
        <w:t xml:space="preserve"> se ubica en el ámbito del trabajo y puede ser formulada así: </w:t>
      </w:r>
      <w:r w:rsidRPr="00261C47">
        <w:rPr>
          <w:rFonts w:ascii="Arial" w:hAnsi="Arial" w:cs="Arial"/>
          <w:i/>
          <w:color w:val="333333"/>
          <w:lang w:val="es-NI" w:eastAsia="es-GT"/>
        </w:rPr>
        <w:t>Como reflejo de la división sexual del trabajo predominante en la sociedad, las tareas requeridas para construir, mantener, administrar y hacer sostenible el sistema de agua</w:t>
      </w:r>
      <w:r w:rsidR="007002B9" w:rsidRPr="00261C47">
        <w:rPr>
          <w:rFonts w:ascii="Arial" w:hAnsi="Arial" w:cs="Arial"/>
          <w:i/>
          <w:color w:val="333333"/>
          <w:lang w:val="es-NI" w:eastAsia="es-GT"/>
        </w:rPr>
        <w:t xml:space="preserve"> siguen pautas de género que excluyen a las mujeres de aquellas tareas más valoradas en términos económicos y sociales.</w:t>
      </w:r>
    </w:p>
    <w:p w:rsidR="007002B9" w:rsidRPr="00261C47" w:rsidRDefault="007002B9" w:rsidP="007002B9">
      <w:pPr>
        <w:autoSpaceDE w:val="0"/>
        <w:autoSpaceDN w:val="0"/>
        <w:adjustRightInd w:val="0"/>
        <w:spacing w:after="0" w:line="240" w:lineRule="auto"/>
        <w:jc w:val="both"/>
        <w:rPr>
          <w:rFonts w:ascii="Arial" w:hAnsi="Arial" w:cs="Arial"/>
          <w:color w:val="333333"/>
          <w:lang w:val="es-NI" w:eastAsia="es-GT"/>
        </w:rPr>
      </w:pPr>
    </w:p>
    <w:p w:rsidR="004F02F8" w:rsidRPr="00261C47" w:rsidRDefault="004F02F8" w:rsidP="004F02F8">
      <w:pPr>
        <w:autoSpaceDE w:val="0"/>
        <w:autoSpaceDN w:val="0"/>
        <w:adjustRightInd w:val="0"/>
        <w:spacing w:after="0" w:line="240" w:lineRule="auto"/>
        <w:jc w:val="both"/>
        <w:rPr>
          <w:rFonts w:ascii="Arial" w:hAnsi="Arial" w:cs="Arial"/>
          <w:color w:val="333333"/>
          <w:lang w:val="es-NI" w:eastAsia="es-GT"/>
        </w:rPr>
      </w:pPr>
      <w:r w:rsidRPr="00261C47">
        <w:rPr>
          <w:rFonts w:ascii="Arial" w:hAnsi="Arial" w:cs="Arial"/>
          <w:color w:val="333333"/>
          <w:lang w:val="es-NI" w:eastAsia="es-GT"/>
        </w:rPr>
        <w:t>La construcción de los sistemas de agua requiere la realización de diversas tareas y funciones (abrir zanjas, remover la tierra, acarrear el material, organizar, planificar y supervisar el trabajo de las cuadrillas zanjeadoras, llevar registro del avance de las obras, participar en los comités técnicos de seguimiento...) que son consideradas, en general, adecuadas para ser desempeñadas por los hombres. Mientras tanto, las mujeres limitan su participación durante la etapa de construcción a realizar tareas de apoyo a las cuadrillas de zanjeadores (remover la tierra, acarrear material y equipos) y tareas de restauración (suministro de agua y alimentos) para los hombres de sus hogares que realizan el trabajo.</w:t>
      </w:r>
    </w:p>
    <w:p w:rsidR="004F02F8" w:rsidRPr="00261C47" w:rsidRDefault="004F02F8" w:rsidP="004F02F8">
      <w:pPr>
        <w:autoSpaceDE w:val="0"/>
        <w:autoSpaceDN w:val="0"/>
        <w:adjustRightInd w:val="0"/>
        <w:spacing w:after="0" w:line="240" w:lineRule="auto"/>
        <w:jc w:val="both"/>
        <w:rPr>
          <w:rFonts w:ascii="Arial" w:hAnsi="Arial" w:cs="Arial"/>
          <w:color w:val="333333"/>
          <w:lang w:val="es-NI" w:eastAsia="es-GT"/>
        </w:rPr>
      </w:pPr>
    </w:p>
    <w:p w:rsidR="00A62C2F" w:rsidRPr="00261C47" w:rsidRDefault="00A62C2F" w:rsidP="00A62C2F">
      <w:pPr>
        <w:autoSpaceDE w:val="0"/>
        <w:autoSpaceDN w:val="0"/>
        <w:adjustRightInd w:val="0"/>
        <w:spacing w:after="0" w:line="240" w:lineRule="auto"/>
        <w:jc w:val="both"/>
        <w:rPr>
          <w:rFonts w:ascii="Arial" w:hAnsi="Arial" w:cs="Arial"/>
          <w:color w:val="333333"/>
          <w:lang w:val="es-NI" w:eastAsia="es-GT"/>
        </w:rPr>
      </w:pPr>
      <w:r w:rsidRPr="00261C47">
        <w:rPr>
          <w:rFonts w:ascii="Arial" w:hAnsi="Arial" w:cs="Arial"/>
          <w:color w:val="333333"/>
          <w:lang w:val="es-NI" w:eastAsia="es-GT"/>
        </w:rPr>
        <w:t xml:space="preserve">Cuando nos proponemos reducir una brecha de género mediante una intervención de desarrollo es conveniente tener predefinido el </w:t>
      </w:r>
      <w:r w:rsidRPr="00261C47">
        <w:rPr>
          <w:rFonts w:ascii="Arial" w:hAnsi="Arial" w:cs="Arial"/>
          <w:i/>
          <w:iCs/>
          <w:color w:val="333333"/>
          <w:lang w:val="es-NI" w:eastAsia="es-GT"/>
        </w:rPr>
        <w:t xml:space="preserve">horizonte de equidad </w:t>
      </w:r>
      <w:r w:rsidRPr="00261C47">
        <w:rPr>
          <w:rFonts w:ascii="Arial" w:hAnsi="Arial" w:cs="Arial"/>
          <w:color w:val="333333"/>
          <w:lang w:val="es-NI" w:eastAsia="es-GT"/>
        </w:rPr>
        <w:t>al que quisiéramos dirigirnos. En relación a esta brecha en particular, el horizonte deseable incluiría:</w:t>
      </w:r>
    </w:p>
    <w:p w:rsidR="00A62C2F" w:rsidRPr="00261C47" w:rsidRDefault="00A62C2F" w:rsidP="00A62C2F">
      <w:pPr>
        <w:autoSpaceDE w:val="0"/>
        <w:autoSpaceDN w:val="0"/>
        <w:adjustRightInd w:val="0"/>
        <w:spacing w:after="0" w:line="240" w:lineRule="auto"/>
        <w:jc w:val="both"/>
        <w:rPr>
          <w:rFonts w:ascii="Arial" w:hAnsi="Arial" w:cs="Arial"/>
          <w:color w:val="333333"/>
          <w:lang w:val="es-NI" w:eastAsia="es-GT"/>
        </w:rPr>
      </w:pPr>
    </w:p>
    <w:p w:rsidR="00A62C2F" w:rsidRPr="00261C47" w:rsidRDefault="00A62C2F" w:rsidP="00A62C2F">
      <w:pPr>
        <w:autoSpaceDE w:val="0"/>
        <w:autoSpaceDN w:val="0"/>
        <w:adjustRightInd w:val="0"/>
        <w:spacing w:after="0" w:line="240" w:lineRule="auto"/>
        <w:jc w:val="both"/>
        <w:rPr>
          <w:rFonts w:ascii="Arial" w:hAnsi="Arial" w:cs="Arial"/>
          <w:color w:val="333333"/>
          <w:lang w:val="es-NI" w:eastAsia="es-GT"/>
        </w:rPr>
      </w:pPr>
      <w:r w:rsidRPr="00261C47">
        <w:rPr>
          <w:rFonts w:ascii="Arial" w:hAnsi="Arial" w:cs="Arial"/>
          <w:color w:val="333333"/>
          <w:lang w:val="es-NI" w:eastAsia="es-GT"/>
        </w:rPr>
        <w:t>• el logro de un mayor nivel de participación de las mujeres en algunas de las tareas de construcción consideradas importantes (responsable de cuadrilla, por ejemplo) y en los Comités Técnicos de Seguimiento;</w:t>
      </w:r>
    </w:p>
    <w:p w:rsidR="00A62C2F" w:rsidRPr="00261C47" w:rsidRDefault="00A62C2F" w:rsidP="00A62C2F">
      <w:pPr>
        <w:autoSpaceDE w:val="0"/>
        <w:autoSpaceDN w:val="0"/>
        <w:adjustRightInd w:val="0"/>
        <w:spacing w:after="0" w:line="240" w:lineRule="auto"/>
        <w:jc w:val="both"/>
        <w:rPr>
          <w:rFonts w:ascii="Arial" w:hAnsi="Arial" w:cs="Arial"/>
          <w:color w:val="333333"/>
          <w:lang w:val="es-NI" w:eastAsia="es-GT"/>
        </w:rPr>
      </w:pPr>
      <w:r w:rsidRPr="00261C47">
        <w:rPr>
          <w:rFonts w:ascii="Arial" w:hAnsi="Arial" w:cs="Arial"/>
          <w:color w:val="333333"/>
          <w:lang w:val="es-NI" w:eastAsia="es-GT"/>
        </w:rPr>
        <w:t>• la visibilización y valoración de las tareas de apoyo y de restauración realizadas por las mujeres como tareas valiosas para la buena marcha del trabajo de construcción del sistema de agua;</w:t>
      </w:r>
    </w:p>
    <w:p w:rsidR="00A62C2F" w:rsidRPr="00261C47" w:rsidRDefault="00A62C2F" w:rsidP="00A62C2F">
      <w:pPr>
        <w:autoSpaceDE w:val="0"/>
        <w:autoSpaceDN w:val="0"/>
        <w:adjustRightInd w:val="0"/>
        <w:spacing w:after="0" w:line="240" w:lineRule="auto"/>
        <w:jc w:val="both"/>
        <w:rPr>
          <w:rFonts w:ascii="Arial" w:hAnsi="Arial" w:cs="Arial"/>
          <w:color w:val="333333"/>
          <w:lang w:val="es-NI" w:eastAsia="es-GT"/>
        </w:rPr>
      </w:pPr>
      <w:r w:rsidRPr="00261C47">
        <w:rPr>
          <w:rFonts w:ascii="Arial" w:hAnsi="Arial" w:cs="Arial"/>
          <w:color w:val="333333"/>
          <w:lang w:val="es-NI" w:eastAsia="es-GT"/>
        </w:rPr>
        <w:t>• la eliminación de discriminaciones hacia las mujeres en los criterios de selección para tareas técnicas y en los sistemas de retribución para tareas remuneradas, como son a menudo la lectura de medidores o la elaboración y cobro de los recibos.</w:t>
      </w:r>
    </w:p>
    <w:p w:rsidR="00A62C2F" w:rsidRPr="00261C47" w:rsidRDefault="00A62C2F" w:rsidP="00A62C2F">
      <w:pPr>
        <w:autoSpaceDE w:val="0"/>
        <w:autoSpaceDN w:val="0"/>
        <w:adjustRightInd w:val="0"/>
        <w:spacing w:after="0" w:line="240" w:lineRule="auto"/>
        <w:jc w:val="both"/>
        <w:rPr>
          <w:rFonts w:ascii="Arial" w:hAnsi="Arial" w:cs="Arial"/>
          <w:color w:val="333333"/>
          <w:lang w:val="es-NI" w:eastAsia="es-GT"/>
        </w:rPr>
      </w:pPr>
    </w:p>
    <w:p w:rsidR="00A62C2F" w:rsidRPr="00261C47" w:rsidRDefault="00A62C2F" w:rsidP="00A62C2F">
      <w:pPr>
        <w:autoSpaceDE w:val="0"/>
        <w:autoSpaceDN w:val="0"/>
        <w:adjustRightInd w:val="0"/>
        <w:spacing w:after="0" w:line="240" w:lineRule="auto"/>
        <w:jc w:val="both"/>
        <w:rPr>
          <w:rFonts w:ascii="Arial" w:hAnsi="Arial" w:cs="Arial"/>
          <w:i/>
          <w:iCs/>
          <w:color w:val="333333"/>
          <w:lang w:val="es-NI" w:eastAsia="es-GT"/>
        </w:rPr>
      </w:pPr>
      <w:r w:rsidRPr="00261C47">
        <w:rPr>
          <w:rFonts w:ascii="Arial" w:hAnsi="Arial" w:cs="Arial"/>
          <w:color w:val="333333"/>
          <w:lang w:val="es-NI" w:eastAsia="es-GT"/>
        </w:rPr>
        <w:t xml:space="preserve">La </w:t>
      </w:r>
      <w:r w:rsidRPr="00261C47">
        <w:rPr>
          <w:rFonts w:ascii="Arial" w:hAnsi="Arial" w:cs="Arial"/>
          <w:b/>
          <w:bCs/>
          <w:color w:val="333333"/>
          <w:lang w:val="es-NI" w:eastAsia="es-GT"/>
        </w:rPr>
        <w:t xml:space="preserve">segunda brecha de género </w:t>
      </w:r>
      <w:r w:rsidRPr="00261C47">
        <w:rPr>
          <w:rFonts w:ascii="Arial" w:hAnsi="Arial" w:cs="Arial"/>
          <w:color w:val="333333"/>
          <w:lang w:val="es-NI" w:eastAsia="es-GT"/>
        </w:rPr>
        <w:t xml:space="preserve">se ubica en el ámbito de la </w:t>
      </w:r>
      <w:r w:rsidRPr="00261C47">
        <w:rPr>
          <w:rFonts w:ascii="Arial" w:hAnsi="Arial" w:cs="Arial"/>
          <w:b/>
          <w:bCs/>
          <w:color w:val="333333"/>
          <w:lang w:val="es-NI" w:eastAsia="es-GT"/>
        </w:rPr>
        <w:t xml:space="preserve">participación en los espacios de poder </w:t>
      </w:r>
      <w:r w:rsidRPr="00261C47">
        <w:rPr>
          <w:rFonts w:ascii="Arial" w:hAnsi="Arial" w:cs="Arial"/>
          <w:color w:val="333333"/>
          <w:lang w:val="es-NI" w:eastAsia="es-GT"/>
        </w:rPr>
        <w:t xml:space="preserve">y se puede formular así: </w:t>
      </w:r>
      <w:r w:rsidRPr="00261C47">
        <w:rPr>
          <w:rFonts w:ascii="Arial" w:hAnsi="Arial" w:cs="Arial"/>
          <w:i/>
          <w:iCs/>
          <w:color w:val="333333"/>
          <w:lang w:val="es-NI" w:eastAsia="es-GT"/>
        </w:rPr>
        <w:t>Las mujeres participan en las estructuras comunitarias que deciden sobre la gestión del sistema de agua, pero lo hacen en menor proporción que los hombres y ocupando, en general, posiciones subalternas y/o de escaso  poder de decisión.</w:t>
      </w:r>
    </w:p>
    <w:p w:rsidR="00A62C2F" w:rsidRPr="00261C47" w:rsidRDefault="00A62C2F" w:rsidP="00A62C2F">
      <w:pPr>
        <w:autoSpaceDE w:val="0"/>
        <w:autoSpaceDN w:val="0"/>
        <w:adjustRightInd w:val="0"/>
        <w:spacing w:after="0" w:line="240" w:lineRule="auto"/>
        <w:jc w:val="both"/>
        <w:rPr>
          <w:rFonts w:ascii="Arial" w:hAnsi="Arial" w:cs="Arial"/>
          <w:i/>
          <w:iCs/>
          <w:color w:val="333333"/>
          <w:lang w:val="es-NI" w:eastAsia="es-GT"/>
        </w:rPr>
      </w:pPr>
    </w:p>
    <w:p w:rsidR="002759AB" w:rsidRDefault="002759AB" w:rsidP="002759AB">
      <w:pPr>
        <w:autoSpaceDE w:val="0"/>
        <w:autoSpaceDN w:val="0"/>
        <w:adjustRightInd w:val="0"/>
        <w:spacing w:after="0" w:line="240" w:lineRule="auto"/>
        <w:jc w:val="both"/>
        <w:rPr>
          <w:rFonts w:ascii="Arial" w:hAnsi="Arial" w:cs="Arial"/>
          <w:color w:val="333333"/>
          <w:lang w:val="es-NI" w:eastAsia="es-GT"/>
        </w:rPr>
      </w:pPr>
      <w:r w:rsidRPr="002759AB">
        <w:rPr>
          <w:rFonts w:ascii="Arial" w:hAnsi="Arial" w:cs="Arial"/>
          <w:color w:val="333333"/>
          <w:lang w:val="es-NI" w:eastAsia="es-GT"/>
        </w:rPr>
        <w:t>Las asambleas de pobladores generan, en la práctica, dos tipos de</w:t>
      </w:r>
      <w:r>
        <w:rPr>
          <w:rFonts w:ascii="Arial" w:hAnsi="Arial" w:cs="Arial"/>
          <w:color w:val="333333"/>
          <w:lang w:val="es-NI" w:eastAsia="es-GT"/>
        </w:rPr>
        <w:t xml:space="preserve"> </w:t>
      </w:r>
      <w:r w:rsidRPr="002759AB">
        <w:rPr>
          <w:rFonts w:ascii="Arial" w:hAnsi="Arial" w:cs="Arial"/>
          <w:color w:val="333333"/>
          <w:lang w:val="es-NI" w:eastAsia="es-GT"/>
        </w:rPr>
        <w:t>participación: la consultiva/deliberativa y la representativa. Mientras la</w:t>
      </w:r>
      <w:r>
        <w:rPr>
          <w:rFonts w:ascii="Arial" w:hAnsi="Arial" w:cs="Arial"/>
          <w:color w:val="333333"/>
          <w:lang w:val="es-NI" w:eastAsia="es-GT"/>
        </w:rPr>
        <w:t xml:space="preserve"> </w:t>
      </w:r>
      <w:r w:rsidRPr="002759AB">
        <w:rPr>
          <w:rFonts w:ascii="Arial" w:hAnsi="Arial" w:cs="Arial"/>
          <w:color w:val="333333"/>
          <w:lang w:val="es-NI" w:eastAsia="es-GT"/>
        </w:rPr>
        <w:t>primera se expresa en los momentos dedicados a recibir información, a</w:t>
      </w:r>
      <w:r>
        <w:rPr>
          <w:rFonts w:ascii="Arial" w:hAnsi="Arial" w:cs="Arial"/>
          <w:color w:val="333333"/>
          <w:lang w:val="es-NI" w:eastAsia="es-GT"/>
        </w:rPr>
        <w:t xml:space="preserve"> </w:t>
      </w:r>
      <w:r w:rsidRPr="002759AB">
        <w:rPr>
          <w:rFonts w:ascii="Arial" w:hAnsi="Arial" w:cs="Arial"/>
          <w:color w:val="333333"/>
          <w:lang w:val="es-NI" w:eastAsia="es-GT"/>
        </w:rPr>
        <w:t>emitir opiniones en procesos de consulta y a deliberar sobre distintas</w:t>
      </w:r>
      <w:r>
        <w:rPr>
          <w:rFonts w:ascii="Arial" w:hAnsi="Arial" w:cs="Arial"/>
          <w:color w:val="333333"/>
          <w:lang w:val="es-NI" w:eastAsia="es-GT"/>
        </w:rPr>
        <w:t xml:space="preserve"> </w:t>
      </w:r>
      <w:r w:rsidRPr="002759AB">
        <w:rPr>
          <w:rFonts w:ascii="Arial" w:hAnsi="Arial" w:cs="Arial"/>
          <w:color w:val="333333"/>
          <w:lang w:val="es-NI" w:eastAsia="es-GT"/>
        </w:rPr>
        <w:t>alternativas, la segunda se expresa en los momentos de tomar decisiones</w:t>
      </w:r>
      <w:r>
        <w:rPr>
          <w:rFonts w:ascii="Arial" w:hAnsi="Arial" w:cs="Arial"/>
          <w:color w:val="333333"/>
          <w:lang w:val="es-NI" w:eastAsia="es-GT"/>
        </w:rPr>
        <w:t xml:space="preserve"> </w:t>
      </w:r>
      <w:r w:rsidRPr="002759AB">
        <w:rPr>
          <w:rFonts w:ascii="Arial" w:hAnsi="Arial" w:cs="Arial"/>
          <w:color w:val="333333"/>
          <w:lang w:val="es-NI" w:eastAsia="es-GT"/>
        </w:rPr>
        <w:t>mediante votación, teniendo cada vivienda un voto que es emitido por</w:t>
      </w:r>
      <w:r>
        <w:rPr>
          <w:rFonts w:ascii="Arial" w:hAnsi="Arial" w:cs="Arial"/>
          <w:color w:val="333333"/>
          <w:lang w:val="es-NI" w:eastAsia="es-GT"/>
        </w:rPr>
        <w:t xml:space="preserve"> </w:t>
      </w:r>
      <w:r w:rsidRPr="002759AB">
        <w:rPr>
          <w:rFonts w:ascii="Arial" w:hAnsi="Arial" w:cs="Arial"/>
          <w:color w:val="333333"/>
          <w:lang w:val="es-NI" w:eastAsia="es-GT"/>
        </w:rPr>
        <w:t>quien ostenta la representación de la vivienda. Las mujeres que no son</w:t>
      </w:r>
      <w:r>
        <w:rPr>
          <w:rFonts w:ascii="Arial" w:hAnsi="Arial" w:cs="Arial"/>
          <w:color w:val="333333"/>
          <w:lang w:val="es-NI" w:eastAsia="es-GT"/>
        </w:rPr>
        <w:t xml:space="preserve"> </w:t>
      </w:r>
      <w:r w:rsidRPr="002759AB">
        <w:rPr>
          <w:rFonts w:ascii="Arial" w:hAnsi="Arial" w:cs="Arial"/>
          <w:color w:val="333333"/>
          <w:lang w:val="es-NI" w:eastAsia="es-GT"/>
        </w:rPr>
        <w:t>representantes de su vivienda y por tanto, no están registradas como</w:t>
      </w:r>
      <w:r>
        <w:rPr>
          <w:rFonts w:ascii="Arial" w:hAnsi="Arial" w:cs="Arial"/>
          <w:color w:val="333333"/>
          <w:lang w:val="es-NI" w:eastAsia="es-GT"/>
        </w:rPr>
        <w:t xml:space="preserve"> </w:t>
      </w:r>
      <w:r w:rsidR="00B9796C">
        <w:rPr>
          <w:rFonts w:ascii="Arial" w:hAnsi="Arial" w:cs="Arial"/>
          <w:color w:val="333333"/>
          <w:lang w:val="es-NI" w:eastAsia="es-GT"/>
        </w:rPr>
        <w:t>miembros de comités</w:t>
      </w:r>
      <w:r w:rsidRPr="002759AB">
        <w:rPr>
          <w:rFonts w:ascii="Arial" w:hAnsi="Arial" w:cs="Arial"/>
          <w:color w:val="333333"/>
          <w:lang w:val="es-NI" w:eastAsia="es-GT"/>
        </w:rPr>
        <w:t>, tienen poca motivación para asistir a las asambleas</w:t>
      </w:r>
      <w:r>
        <w:rPr>
          <w:rFonts w:ascii="Arial" w:hAnsi="Arial" w:cs="Arial"/>
          <w:color w:val="333333"/>
          <w:lang w:val="es-NI" w:eastAsia="es-GT"/>
        </w:rPr>
        <w:t xml:space="preserve"> </w:t>
      </w:r>
      <w:r w:rsidRPr="002759AB">
        <w:rPr>
          <w:rFonts w:ascii="Arial" w:hAnsi="Arial" w:cs="Arial"/>
          <w:color w:val="333333"/>
          <w:lang w:val="es-NI" w:eastAsia="es-GT"/>
        </w:rPr>
        <w:t>decisorias y si lo hacen, no pueden votar.</w:t>
      </w:r>
    </w:p>
    <w:p w:rsidR="002759AB" w:rsidRPr="002759AB" w:rsidRDefault="002759AB" w:rsidP="002759AB">
      <w:pPr>
        <w:autoSpaceDE w:val="0"/>
        <w:autoSpaceDN w:val="0"/>
        <w:adjustRightInd w:val="0"/>
        <w:spacing w:after="0" w:line="240" w:lineRule="auto"/>
        <w:jc w:val="both"/>
        <w:rPr>
          <w:rFonts w:ascii="Arial" w:hAnsi="Arial" w:cs="Arial"/>
          <w:color w:val="333333"/>
          <w:lang w:val="es-NI" w:eastAsia="es-GT"/>
        </w:rPr>
      </w:pPr>
    </w:p>
    <w:p w:rsidR="002759AB" w:rsidRDefault="002759AB" w:rsidP="002759AB">
      <w:pPr>
        <w:autoSpaceDE w:val="0"/>
        <w:autoSpaceDN w:val="0"/>
        <w:adjustRightInd w:val="0"/>
        <w:spacing w:after="0" w:line="240" w:lineRule="auto"/>
        <w:jc w:val="both"/>
        <w:rPr>
          <w:rFonts w:ascii="MyriadPro-Cond" w:hAnsi="MyriadPro-Cond" w:cs="MyriadPro-Cond"/>
          <w:color w:val="333333"/>
          <w:lang w:val="es-NI" w:eastAsia="es-GT"/>
        </w:rPr>
      </w:pPr>
    </w:p>
    <w:p w:rsidR="002759AB" w:rsidRDefault="002759AB" w:rsidP="002759AB">
      <w:pPr>
        <w:autoSpaceDE w:val="0"/>
        <w:autoSpaceDN w:val="0"/>
        <w:adjustRightInd w:val="0"/>
        <w:spacing w:after="0" w:line="240" w:lineRule="auto"/>
        <w:jc w:val="both"/>
        <w:rPr>
          <w:rFonts w:ascii="MyriadPro-Cond" w:hAnsi="MyriadPro-Cond" w:cs="MyriadPro-Cond"/>
          <w:color w:val="333333"/>
          <w:lang w:val="es-NI" w:eastAsia="es-GT"/>
        </w:rPr>
      </w:pPr>
      <w:r>
        <w:rPr>
          <w:rFonts w:ascii="MyriadPro-Cond" w:hAnsi="MyriadPro-Cond" w:cs="MyriadPro-Cond"/>
          <w:color w:val="333333"/>
          <w:lang w:val="es-NI" w:eastAsia="es-GT"/>
        </w:rPr>
        <w:lastRenderedPageBreak/>
        <w:t xml:space="preserve">Si bien esta carencia de tiempo libre es real, las mujeres a menudo argumentan en tal sentido para no decir claramente que no se sienten capaces de desempeñar determinados cargos, precisamente aquellos considerados más importantes o tecnificados. Resulta que estos suelen ser los cargos ocupados mayormente por hombres: los considerados imprescindibles en el funcionamiento de la junta directiva o implican funciones de representación oficial (presidencia), requieren capacidades técnicas (operación, mantenimiento) o reciben pago. </w:t>
      </w:r>
    </w:p>
    <w:p w:rsidR="002759AB" w:rsidRPr="002759AB" w:rsidRDefault="002759AB" w:rsidP="002759AB">
      <w:pPr>
        <w:autoSpaceDE w:val="0"/>
        <w:autoSpaceDN w:val="0"/>
        <w:adjustRightInd w:val="0"/>
        <w:spacing w:after="0" w:line="240" w:lineRule="auto"/>
        <w:jc w:val="both"/>
        <w:rPr>
          <w:rFonts w:ascii="MyriadPro-Cond" w:hAnsi="MyriadPro-Cond" w:cs="MyriadPro-Cond"/>
          <w:color w:val="333333"/>
          <w:lang w:val="es-NI" w:eastAsia="es-GT"/>
        </w:rPr>
      </w:pPr>
    </w:p>
    <w:p w:rsidR="0097595D" w:rsidRDefault="0097595D" w:rsidP="0097595D">
      <w:pPr>
        <w:autoSpaceDE w:val="0"/>
        <w:autoSpaceDN w:val="0"/>
        <w:adjustRightInd w:val="0"/>
        <w:spacing w:after="0" w:line="240" w:lineRule="auto"/>
        <w:jc w:val="both"/>
        <w:rPr>
          <w:rFonts w:ascii="Arial" w:hAnsi="Arial" w:cs="Arial"/>
          <w:color w:val="333333"/>
          <w:lang w:val="es-NI" w:eastAsia="es-GT"/>
        </w:rPr>
      </w:pPr>
      <w:r w:rsidRPr="0097595D">
        <w:rPr>
          <w:rFonts w:ascii="Arial" w:hAnsi="Arial" w:cs="Arial"/>
          <w:b/>
          <w:color w:val="333333"/>
          <w:lang w:val="es-NI" w:eastAsia="es-GT"/>
        </w:rPr>
        <w:t>La tercera brecha de género</w:t>
      </w:r>
      <w:r w:rsidRPr="0097595D">
        <w:rPr>
          <w:rFonts w:ascii="Arial" w:hAnsi="Arial" w:cs="Arial"/>
          <w:color w:val="333333"/>
          <w:lang w:val="es-NI" w:eastAsia="es-GT"/>
        </w:rPr>
        <w:t xml:space="preserve"> se ubica en el ámbito de las pautas</w:t>
      </w:r>
      <w:r>
        <w:rPr>
          <w:rFonts w:ascii="Arial" w:hAnsi="Arial" w:cs="Arial"/>
          <w:color w:val="333333"/>
          <w:lang w:val="es-NI" w:eastAsia="es-GT"/>
        </w:rPr>
        <w:t xml:space="preserve"> </w:t>
      </w:r>
      <w:r w:rsidRPr="0097595D">
        <w:rPr>
          <w:rFonts w:ascii="Arial" w:hAnsi="Arial" w:cs="Arial"/>
          <w:color w:val="333333"/>
          <w:lang w:val="es-NI" w:eastAsia="es-GT"/>
        </w:rPr>
        <w:t xml:space="preserve">culturales y puede formularse así: </w:t>
      </w:r>
      <w:r w:rsidRPr="0097595D">
        <w:rPr>
          <w:rFonts w:ascii="Arial" w:hAnsi="Arial" w:cs="Arial"/>
          <w:i/>
          <w:color w:val="333333"/>
          <w:lang w:val="es-NI" w:eastAsia="es-GT"/>
        </w:rPr>
        <w:t>Está socialmente aceptado que abastecer de agua al hogar cuando ésta se consigue por medios precarios, y utilizarla en las tareas domésticas son “funciones propias de las mujeres”. Sin embargo, la construcción de los sistemas de agua, la responsabilidad de su mantenimiento y el control de su gestión son considerados “asuntos propios de los hombres”.</w:t>
      </w:r>
    </w:p>
    <w:p w:rsidR="0097595D" w:rsidRPr="0097595D" w:rsidRDefault="0097595D" w:rsidP="0097595D">
      <w:pPr>
        <w:autoSpaceDE w:val="0"/>
        <w:autoSpaceDN w:val="0"/>
        <w:adjustRightInd w:val="0"/>
        <w:spacing w:after="0" w:line="240" w:lineRule="auto"/>
        <w:jc w:val="both"/>
        <w:rPr>
          <w:rFonts w:ascii="Arial" w:hAnsi="Arial" w:cs="Arial"/>
          <w:color w:val="333333"/>
          <w:lang w:val="es-NI" w:eastAsia="es-GT"/>
        </w:rPr>
      </w:pPr>
    </w:p>
    <w:p w:rsidR="00261C47" w:rsidRDefault="0097595D" w:rsidP="002759AB">
      <w:pPr>
        <w:autoSpaceDE w:val="0"/>
        <w:autoSpaceDN w:val="0"/>
        <w:adjustRightInd w:val="0"/>
        <w:spacing w:after="0" w:line="240" w:lineRule="auto"/>
        <w:jc w:val="both"/>
        <w:rPr>
          <w:rFonts w:ascii="Arial" w:hAnsi="Arial" w:cs="Arial"/>
          <w:color w:val="333333"/>
          <w:lang w:val="es-NI" w:eastAsia="es-GT"/>
        </w:rPr>
      </w:pPr>
      <w:r w:rsidRPr="0097595D">
        <w:rPr>
          <w:rFonts w:ascii="Arial" w:hAnsi="Arial" w:cs="Arial"/>
          <w:color w:val="333333"/>
          <w:lang w:val="es-NI" w:eastAsia="es-GT"/>
        </w:rPr>
        <w:t>En términos de responsabilidades culturalmente establecidas, las</w:t>
      </w:r>
      <w:r>
        <w:rPr>
          <w:rFonts w:ascii="Arial" w:hAnsi="Arial" w:cs="Arial"/>
          <w:color w:val="333333"/>
          <w:lang w:val="es-NI" w:eastAsia="es-GT"/>
        </w:rPr>
        <w:t xml:space="preserve"> </w:t>
      </w:r>
      <w:r w:rsidRPr="0097595D">
        <w:rPr>
          <w:rFonts w:ascii="Arial" w:hAnsi="Arial" w:cs="Arial"/>
          <w:color w:val="333333"/>
          <w:lang w:val="es-NI" w:eastAsia="es-GT"/>
        </w:rPr>
        <w:t>mujeres y las niñas son -y se sienten- las responsables de las tareas</w:t>
      </w:r>
      <w:r>
        <w:rPr>
          <w:rFonts w:ascii="Arial" w:hAnsi="Arial" w:cs="Arial"/>
          <w:color w:val="333333"/>
          <w:lang w:val="es-NI" w:eastAsia="es-GT"/>
        </w:rPr>
        <w:t xml:space="preserve"> </w:t>
      </w:r>
      <w:r w:rsidRPr="0097595D">
        <w:rPr>
          <w:rFonts w:ascii="Arial" w:hAnsi="Arial" w:cs="Arial"/>
          <w:color w:val="333333"/>
          <w:lang w:val="es-NI" w:eastAsia="es-GT"/>
        </w:rPr>
        <w:t>domésticas que requieren del agua para su realización, en tanto que</w:t>
      </w:r>
      <w:r>
        <w:rPr>
          <w:rFonts w:ascii="Arial" w:hAnsi="Arial" w:cs="Arial"/>
          <w:color w:val="333333"/>
          <w:lang w:val="es-NI" w:eastAsia="es-GT"/>
        </w:rPr>
        <w:t xml:space="preserve"> </w:t>
      </w:r>
      <w:r w:rsidRPr="0097595D">
        <w:rPr>
          <w:rFonts w:ascii="Arial" w:hAnsi="Arial" w:cs="Arial"/>
          <w:color w:val="333333"/>
          <w:lang w:val="es-NI" w:eastAsia="es-GT"/>
        </w:rPr>
        <w:t>los hombres se sienten los responsables, en última instancia, de que</w:t>
      </w:r>
      <w:r>
        <w:rPr>
          <w:rFonts w:ascii="Arial" w:hAnsi="Arial" w:cs="Arial"/>
          <w:color w:val="333333"/>
          <w:lang w:val="es-NI" w:eastAsia="es-GT"/>
        </w:rPr>
        <w:t xml:space="preserve"> </w:t>
      </w:r>
      <w:r w:rsidRPr="0097595D">
        <w:rPr>
          <w:rFonts w:ascii="Arial" w:hAnsi="Arial" w:cs="Arial"/>
          <w:color w:val="333333"/>
          <w:lang w:val="es-NI" w:eastAsia="es-GT"/>
        </w:rPr>
        <w:t>los hogares tengan acceso a un sistema de agua potable cuando este</w:t>
      </w:r>
      <w:r>
        <w:rPr>
          <w:rFonts w:ascii="Arial" w:hAnsi="Arial" w:cs="Arial"/>
          <w:color w:val="333333"/>
          <w:lang w:val="es-NI" w:eastAsia="es-GT"/>
        </w:rPr>
        <w:t xml:space="preserve"> </w:t>
      </w:r>
      <w:r w:rsidR="002759AB" w:rsidRPr="002759AB">
        <w:rPr>
          <w:rFonts w:ascii="Arial" w:hAnsi="Arial" w:cs="Arial"/>
          <w:color w:val="333333"/>
          <w:lang w:val="es-NI" w:eastAsia="es-GT"/>
        </w:rPr>
        <w:t>involucra una obra de infraestructura. Sólo cuando el acceso al agua se</w:t>
      </w:r>
      <w:r w:rsidR="002759AB">
        <w:rPr>
          <w:rFonts w:ascii="Arial" w:hAnsi="Arial" w:cs="Arial"/>
          <w:color w:val="333333"/>
          <w:lang w:val="es-NI" w:eastAsia="es-GT"/>
        </w:rPr>
        <w:t xml:space="preserve"> </w:t>
      </w:r>
      <w:r w:rsidR="002759AB" w:rsidRPr="002759AB">
        <w:rPr>
          <w:rFonts w:ascii="Arial" w:hAnsi="Arial" w:cs="Arial"/>
          <w:color w:val="333333"/>
          <w:lang w:val="es-NI" w:eastAsia="es-GT"/>
        </w:rPr>
        <w:t>logra mediante fórmulas precarias (acarreo manual desde un río o pozo)</w:t>
      </w:r>
      <w:r w:rsidR="002759AB">
        <w:rPr>
          <w:rFonts w:ascii="Arial" w:hAnsi="Arial" w:cs="Arial"/>
          <w:color w:val="333333"/>
          <w:lang w:val="es-NI" w:eastAsia="es-GT"/>
        </w:rPr>
        <w:t xml:space="preserve"> </w:t>
      </w:r>
      <w:r w:rsidR="002759AB" w:rsidRPr="002759AB">
        <w:rPr>
          <w:rFonts w:ascii="Arial" w:hAnsi="Arial" w:cs="Arial"/>
          <w:color w:val="333333"/>
          <w:lang w:val="es-NI" w:eastAsia="es-GT"/>
        </w:rPr>
        <w:t>o cuando no hay hombres adultos en el hogar, está bien visto que las</w:t>
      </w:r>
      <w:r w:rsidR="002759AB">
        <w:rPr>
          <w:rFonts w:ascii="Arial" w:hAnsi="Arial" w:cs="Arial"/>
          <w:color w:val="333333"/>
          <w:lang w:val="es-NI" w:eastAsia="es-GT"/>
        </w:rPr>
        <w:t xml:space="preserve"> </w:t>
      </w:r>
      <w:r w:rsidR="002759AB" w:rsidRPr="002759AB">
        <w:rPr>
          <w:rFonts w:ascii="Arial" w:hAnsi="Arial" w:cs="Arial"/>
          <w:color w:val="333333"/>
          <w:lang w:val="es-NI" w:eastAsia="es-GT"/>
        </w:rPr>
        <w:t>mujeres asuman el protagonismo central en la tarea de conseguir el</w:t>
      </w:r>
      <w:r w:rsidR="002759AB">
        <w:rPr>
          <w:rFonts w:ascii="Arial" w:hAnsi="Arial" w:cs="Arial"/>
          <w:color w:val="333333"/>
          <w:lang w:val="es-NI" w:eastAsia="es-GT"/>
        </w:rPr>
        <w:t xml:space="preserve"> </w:t>
      </w:r>
      <w:r w:rsidR="002759AB" w:rsidRPr="002759AB">
        <w:rPr>
          <w:rFonts w:ascii="Arial" w:hAnsi="Arial" w:cs="Arial"/>
          <w:color w:val="333333"/>
          <w:lang w:val="es-NI" w:eastAsia="es-GT"/>
        </w:rPr>
        <w:t>agua.</w:t>
      </w:r>
    </w:p>
    <w:p w:rsidR="0097595D" w:rsidRDefault="0097595D" w:rsidP="00385AA5">
      <w:pPr>
        <w:autoSpaceDE w:val="0"/>
        <w:autoSpaceDN w:val="0"/>
        <w:adjustRightInd w:val="0"/>
        <w:spacing w:after="0" w:line="240" w:lineRule="auto"/>
        <w:jc w:val="both"/>
        <w:rPr>
          <w:rFonts w:ascii="Arial" w:hAnsi="Arial" w:cs="Arial"/>
          <w:color w:val="333333"/>
          <w:lang w:val="es-NI" w:eastAsia="es-GT"/>
        </w:rPr>
      </w:pPr>
    </w:p>
    <w:p w:rsidR="002759AB" w:rsidRPr="00261C47" w:rsidRDefault="002759AB" w:rsidP="002759AB">
      <w:pPr>
        <w:autoSpaceDE w:val="0"/>
        <w:autoSpaceDN w:val="0"/>
        <w:adjustRightInd w:val="0"/>
        <w:spacing w:after="0" w:line="240" w:lineRule="auto"/>
        <w:jc w:val="both"/>
        <w:rPr>
          <w:rFonts w:ascii="Arial" w:hAnsi="Arial" w:cs="Arial"/>
          <w:color w:val="333333"/>
          <w:lang w:val="es-NI" w:eastAsia="es-GT"/>
        </w:rPr>
      </w:pPr>
      <w:r w:rsidRPr="00261C47">
        <w:rPr>
          <w:rFonts w:ascii="Arial" w:hAnsi="Arial" w:cs="Arial"/>
          <w:color w:val="333333"/>
          <w:lang w:val="es-NI" w:eastAsia="es-GT"/>
        </w:rPr>
        <w:t>En esta situación, la mujer tiene acceso al agua, la utiliza para realizar el trabajo doméstico, pero no tiene el control sobre el agua. En relación a esta brecha de género, el horizonte de equidad deseable implicaría que mujeres y hombres compartieran de manera más igualitaria tanto el uso como el control del recurso agua.</w:t>
      </w:r>
    </w:p>
    <w:p w:rsidR="002759AB" w:rsidRPr="00261C47" w:rsidRDefault="002759AB" w:rsidP="002759AB">
      <w:pPr>
        <w:autoSpaceDE w:val="0"/>
        <w:autoSpaceDN w:val="0"/>
        <w:adjustRightInd w:val="0"/>
        <w:spacing w:after="0" w:line="240" w:lineRule="auto"/>
        <w:jc w:val="both"/>
        <w:rPr>
          <w:rFonts w:ascii="Arial" w:hAnsi="Arial" w:cs="Arial"/>
          <w:color w:val="333333"/>
          <w:lang w:val="es-NI" w:eastAsia="es-GT"/>
        </w:rPr>
      </w:pPr>
    </w:p>
    <w:p w:rsidR="002759AB" w:rsidRDefault="002759AB" w:rsidP="002759AB">
      <w:pPr>
        <w:autoSpaceDE w:val="0"/>
        <w:autoSpaceDN w:val="0"/>
        <w:adjustRightInd w:val="0"/>
        <w:spacing w:after="0" w:line="240" w:lineRule="auto"/>
        <w:jc w:val="both"/>
        <w:rPr>
          <w:rFonts w:ascii="Arial" w:hAnsi="Arial" w:cs="Arial"/>
          <w:color w:val="333333"/>
          <w:lang w:val="es-NI" w:eastAsia="es-GT"/>
        </w:rPr>
      </w:pPr>
      <w:r w:rsidRPr="00261C47">
        <w:rPr>
          <w:rFonts w:ascii="Arial" w:hAnsi="Arial" w:cs="Arial"/>
          <w:color w:val="333333"/>
          <w:lang w:val="es-NI" w:eastAsia="es-GT"/>
        </w:rPr>
        <w:t>Seguramente este horizonte requiere pasos graduales desde la situación actual, en la que la utilización del agua para fines domésticos es casi un monopolio femenino mientras el control del sistema de agua es casi un monopolio masculino, a otra situación en la que se asuma que las decisiones sobre el sistema de agua (tarifas, localización de las instalaciones, horarios, mantenimiento, etc.) deben estar en manos de quienes utilizan el agua como insumo de su trabajo habitual… hasta llegar finalmente a otra en que mujeres y hombres compartan tanto las tareas domésticas que requieren del agua como el control sobre este recurso.</w:t>
      </w:r>
    </w:p>
    <w:p w:rsidR="002759AB" w:rsidRDefault="002759AB" w:rsidP="002759AB">
      <w:pPr>
        <w:autoSpaceDE w:val="0"/>
        <w:autoSpaceDN w:val="0"/>
        <w:adjustRightInd w:val="0"/>
        <w:spacing w:after="0" w:line="240" w:lineRule="auto"/>
        <w:jc w:val="both"/>
        <w:rPr>
          <w:rFonts w:ascii="Arial" w:hAnsi="Arial" w:cs="Arial"/>
          <w:color w:val="333333"/>
          <w:lang w:val="es-NI" w:eastAsia="es-GT"/>
        </w:rPr>
      </w:pPr>
    </w:p>
    <w:p w:rsidR="00261C47" w:rsidRDefault="00261C47" w:rsidP="00385AA5">
      <w:pPr>
        <w:autoSpaceDE w:val="0"/>
        <w:autoSpaceDN w:val="0"/>
        <w:adjustRightInd w:val="0"/>
        <w:spacing w:after="0" w:line="240" w:lineRule="auto"/>
        <w:jc w:val="both"/>
        <w:rPr>
          <w:rFonts w:ascii="Arial" w:hAnsi="Arial" w:cs="Arial"/>
          <w:color w:val="333333"/>
          <w:lang w:val="es-NI" w:eastAsia="es-GT"/>
        </w:rPr>
      </w:pPr>
      <w:r w:rsidRPr="00902CA8">
        <w:rPr>
          <w:rFonts w:ascii="Arial" w:hAnsi="Arial" w:cs="Arial"/>
          <w:b/>
          <w:color w:val="333333"/>
          <w:lang w:val="es-NI" w:eastAsia="es-GT"/>
        </w:rPr>
        <w:t xml:space="preserve">La </w:t>
      </w:r>
      <w:r w:rsidR="0097595D" w:rsidRPr="00902CA8">
        <w:rPr>
          <w:rFonts w:ascii="Arial" w:hAnsi="Arial" w:cs="Arial"/>
          <w:b/>
          <w:color w:val="333333"/>
          <w:lang w:val="es-NI" w:eastAsia="es-GT"/>
        </w:rPr>
        <w:t>cuarta</w:t>
      </w:r>
      <w:r w:rsidRPr="00902CA8">
        <w:rPr>
          <w:rFonts w:ascii="Arial" w:hAnsi="Arial" w:cs="Arial"/>
          <w:b/>
          <w:color w:val="333333"/>
          <w:lang w:val="es-NI" w:eastAsia="es-GT"/>
        </w:rPr>
        <w:t xml:space="preserve"> brecha o limitante</w:t>
      </w:r>
      <w:r w:rsidRPr="00261C47">
        <w:rPr>
          <w:rFonts w:ascii="Arial" w:hAnsi="Arial" w:cs="Arial"/>
          <w:color w:val="333333"/>
          <w:lang w:val="es-NI" w:eastAsia="es-GT"/>
        </w:rPr>
        <w:t xml:space="preserve"> en el logro de la igualdad entre hombres y mujeres en la gestión del agua, es la limitada capacidad, conocimiento y aplicación práctica de las dimensiones de género e interculturalidad entre el personal de las instituciones públicas a nivel nacional y local, encargadas de la gestión del recurso hídrico, tanto en los sistemas de agua potable, como </w:t>
      </w:r>
      <w:r>
        <w:rPr>
          <w:rFonts w:ascii="Arial" w:hAnsi="Arial" w:cs="Arial"/>
          <w:color w:val="333333"/>
          <w:lang w:val="es-NI" w:eastAsia="es-GT"/>
        </w:rPr>
        <w:t xml:space="preserve">en los sistemas de riego.  A pesar de que la legislación y políticas nacionales, contemplan la transversalización de </w:t>
      </w:r>
    </w:p>
    <w:p w:rsidR="00931CF3" w:rsidRDefault="00931CF3" w:rsidP="00931CF3">
      <w:pPr>
        <w:pStyle w:val="Heading3"/>
        <w:rPr>
          <w:lang w:eastAsia="es-GT"/>
        </w:rPr>
      </w:pPr>
      <w:bookmarkStart w:id="5" w:name="_Toc333332275"/>
      <w:r>
        <w:rPr>
          <w:lang w:eastAsia="es-GT"/>
        </w:rPr>
        <w:t>La interculturalidad</w:t>
      </w:r>
      <w:bookmarkEnd w:id="5"/>
    </w:p>
    <w:p w:rsidR="00931CF3" w:rsidRDefault="00931CF3" w:rsidP="00931CF3">
      <w:pPr>
        <w:autoSpaceDE w:val="0"/>
        <w:autoSpaceDN w:val="0"/>
        <w:adjustRightInd w:val="0"/>
        <w:spacing w:after="0" w:line="240" w:lineRule="auto"/>
        <w:jc w:val="both"/>
        <w:rPr>
          <w:rFonts w:ascii="Arial" w:hAnsi="Arial" w:cs="Arial"/>
          <w:color w:val="333333"/>
          <w:lang w:eastAsia="es-GT"/>
        </w:rPr>
      </w:pPr>
      <w:r w:rsidRPr="00931CF3">
        <w:rPr>
          <w:rFonts w:ascii="Arial" w:hAnsi="Arial" w:cs="Arial"/>
          <w:color w:val="333333"/>
          <w:lang w:eastAsia="es-GT"/>
        </w:rPr>
        <w:t>La ONU ha reconocido durante los últimos veinte años que hay que prestar atención especial a los derechos individuales y colectivos de los pueblos indígenas. Como resultado de ello, varios instrumentos internacionales tratan los derechos de los pueblos indígenas o incluyen estipulaciones pertinentes a ellos. El principal documento jurídicamente vinculante dedicado completamente a los derechos de los pueblos indígenas es el Convenio No. 169 de la OIT sobre pueblos indígenas y tribales.</w:t>
      </w:r>
    </w:p>
    <w:p w:rsidR="00931CF3" w:rsidRPr="00931CF3" w:rsidRDefault="00931CF3" w:rsidP="00931CF3">
      <w:pPr>
        <w:autoSpaceDE w:val="0"/>
        <w:autoSpaceDN w:val="0"/>
        <w:adjustRightInd w:val="0"/>
        <w:spacing w:after="0" w:line="240" w:lineRule="auto"/>
        <w:jc w:val="both"/>
        <w:rPr>
          <w:rFonts w:ascii="Arial" w:hAnsi="Arial" w:cs="Arial"/>
          <w:color w:val="333333"/>
          <w:lang w:eastAsia="es-GT"/>
        </w:rPr>
      </w:pPr>
    </w:p>
    <w:p w:rsidR="00931CF3" w:rsidRDefault="00931CF3" w:rsidP="00931CF3">
      <w:pPr>
        <w:autoSpaceDE w:val="0"/>
        <w:autoSpaceDN w:val="0"/>
        <w:adjustRightInd w:val="0"/>
        <w:spacing w:after="0" w:line="240" w:lineRule="auto"/>
        <w:jc w:val="both"/>
        <w:rPr>
          <w:rFonts w:ascii="Arial" w:hAnsi="Arial" w:cs="Arial"/>
          <w:color w:val="333333"/>
          <w:lang w:eastAsia="es-GT"/>
        </w:rPr>
      </w:pPr>
      <w:r w:rsidRPr="00931CF3">
        <w:rPr>
          <w:rFonts w:ascii="Arial" w:hAnsi="Arial" w:cs="Arial"/>
          <w:color w:val="333333"/>
          <w:lang w:eastAsia="es-GT"/>
        </w:rPr>
        <w:t xml:space="preserve">Todos estos instrumentos reconocen la urgente necesidad de respetar y promover los derechos intrínsecos de los pueblos indígenas, que derivan de sus estructuras políticas, económicas y sociales y de sus culturas, de sus tradiciones espirituales, de su historia y de su filosofía, especialmente los derechos a sus tierras, territorios y recursos. </w:t>
      </w:r>
    </w:p>
    <w:p w:rsidR="00931CF3" w:rsidRPr="00931CF3" w:rsidRDefault="00931CF3" w:rsidP="00931CF3">
      <w:pPr>
        <w:autoSpaceDE w:val="0"/>
        <w:autoSpaceDN w:val="0"/>
        <w:adjustRightInd w:val="0"/>
        <w:spacing w:after="0" w:line="240" w:lineRule="auto"/>
        <w:jc w:val="both"/>
        <w:rPr>
          <w:rFonts w:ascii="Arial" w:hAnsi="Arial" w:cs="Arial"/>
          <w:color w:val="333333"/>
          <w:lang w:eastAsia="es-GT"/>
        </w:rPr>
      </w:pPr>
    </w:p>
    <w:p w:rsidR="00931CF3" w:rsidRDefault="00931CF3" w:rsidP="00931CF3">
      <w:pPr>
        <w:autoSpaceDE w:val="0"/>
        <w:autoSpaceDN w:val="0"/>
        <w:adjustRightInd w:val="0"/>
        <w:spacing w:after="0" w:line="240" w:lineRule="auto"/>
        <w:jc w:val="both"/>
        <w:rPr>
          <w:rFonts w:ascii="Arial" w:hAnsi="Arial" w:cs="Arial"/>
          <w:color w:val="333333"/>
          <w:lang w:eastAsia="es-GT"/>
        </w:rPr>
      </w:pPr>
      <w:r w:rsidRPr="00931CF3">
        <w:rPr>
          <w:rFonts w:ascii="Arial" w:hAnsi="Arial" w:cs="Arial"/>
          <w:color w:val="333333"/>
          <w:lang w:eastAsia="es-GT"/>
        </w:rPr>
        <w:lastRenderedPageBreak/>
        <w:t>En ese marco es imperante la necesidad del diálogo intercultural, otorgando así el  reconocimiento a la diversidad cultural y asegurar los derechos económicos sociales y culturales de los pueblos indígenas lo que puede traducirse en un factor de reconocimiento y desarrollo de oportunidades para los pueblos.</w:t>
      </w:r>
    </w:p>
    <w:p w:rsidR="00931CF3" w:rsidRPr="00931CF3" w:rsidRDefault="00931CF3" w:rsidP="00931CF3">
      <w:pPr>
        <w:autoSpaceDE w:val="0"/>
        <w:autoSpaceDN w:val="0"/>
        <w:adjustRightInd w:val="0"/>
        <w:spacing w:after="0" w:line="240" w:lineRule="auto"/>
        <w:jc w:val="both"/>
        <w:rPr>
          <w:rFonts w:ascii="Arial" w:hAnsi="Arial" w:cs="Arial"/>
          <w:color w:val="333333"/>
          <w:lang w:eastAsia="es-GT"/>
        </w:rPr>
      </w:pPr>
    </w:p>
    <w:p w:rsidR="00931CF3" w:rsidRDefault="00931CF3" w:rsidP="00931CF3">
      <w:pPr>
        <w:autoSpaceDE w:val="0"/>
        <w:autoSpaceDN w:val="0"/>
        <w:adjustRightInd w:val="0"/>
        <w:spacing w:after="0" w:line="240" w:lineRule="auto"/>
        <w:jc w:val="both"/>
        <w:rPr>
          <w:rFonts w:ascii="Arial" w:hAnsi="Arial" w:cs="Arial"/>
          <w:color w:val="333333"/>
          <w:lang w:eastAsia="es-GT"/>
        </w:rPr>
      </w:pPr>
      <w:r w:rsidRPr="00931CF3">
        <w:rPr>
          <w:rFonts w:ascii="Arial" w:hAnsi="Arial" w:cs="Arial"/>
          <w:color w:val="333333"/>
          <w:lang w:eastAsia="es-GT"/>
        </w:rPr>
        <w:t>Un di</w:t>
      </w:r>
      <w:r>
        <w:rPr>
          <w:rFonts w:ascii="Arial" w:hAnsi="Arial" w:cs="Arial"/>
          <w:color w:val="333333"/>
          <w:lang w:eastAsia="es-GT"/>
        </w:rPr>
        <w:t>á</w:t>
      </w:r>
      <w:r w:rsidRPr="00931CF3">
        <w:rPr>
          <w:rFonts w:ascii="Arial" w:hAnsi="Arial" w:cs="Arial"/>
          <w:color w:val="333333"/>
          <w:lang w:eastAsia="es-GT"/>
        </w:rPr>
        <w:t xml:space="preserve">logo intercultural distingue una diversidad reconocida y que no impide el acceso a los mismos derechos, es decir que todo lo que este enfocado hacia ellos, programas, planes y proyectos implica responderá a sus necesidades </w:t>
      </w:r>
      <w:r w:rsidR="00DD6FA3" w:rsidRPr="00931CF3">
        <w:rPr>
          <w:rFonts w:ascii="Arial" w:hAnsi="Arial" w:cs="Arial"/>
          <w:color w:val="333333"/>
          <w:lang w:eastAsia="es-GT"/>
        </w:rPr>
        <w:t>específicas</w:t>
      </w:r>
      <w:r w:rsidRPr="00931CF3">
        <w:rPr>
          <w:rFonts w:ascii="Arial" w:hAnsi="Arial" w:cs="Arial"/>
          <w:color w:val="333333"/>
          <w:lang w:eastAsia="es-GT"/>
        </w:rPr>
        <w:t>.</w:t>
      </w:r>
    </w:p>
    <w:p w:rsidR="00931CF3" w:rsidRPr="00931CF3" w:rsidRDefault="00931CF3" w:rsidP="00931CF3">
      <w:pPr>
        <w:autoSpaceDE w:val="0"/>
        <w:autoSpaceDN w:val="0"/>
        <w:adjustRightInd w:val="0"/>
        <w:spacing w:after="0" w:line="240" w:lineRule="auto"/>
        <w:jc w:val="both"/>
        <w:rPr>
          <w:rFonts w:ascii="Arial" w:hAnsi="Arial" w:cs="Arial"/>
          <w:color w:val="333333"/>
          <w:lang w:eastAsia="es-GT"/>
        </w:rPr>
      </w:pPr>
    </w:p>
    <w:p w:rsidR="00931CF3" w:rsidRDefault="00931CF3" w:rsidP="00931CF3">
      <w:pPr>
        <w:autoSpaceDE w:val="0"/>
        <w:autoSpaceDN w:val="0"/>
        <w:adjustRightInd w:val="0"/>
        <w:spacing w:after="0" w:line="240" w:lineRule="auto"/>
        <w:jc w:val="both"/>
        <w:rPr>
          <w:rFonts w:ascii="Arial" w:hAnsi="Arial" w:cs="Arial"/>
          <w:color w:val="333333"/>
          <w:lang w:eastAsia="es-GT"/>
        </w:rPr>
      </w:pPr>
      <w:r w:rsidRPr="00931CF3">
        <w:rPr>
          <w:rFonts w:ascii="Arial" w:hAnsi="Arial" w:cs="Arial"/>
          <w:color w:val="333333"/>
          <w:lang w:eastAsia="es-GT"/>
        </w:rPr>
        <w:t xml:space="preserve">Un servicio con un enfoque interculturalidad supone también recursos humanos adecuados en donde la capacitación, como una competencia técnica y humana tiene mucho que ver con los propósitos de impulsar equidad en el acceso a servicios y una respuesta adecuada culturalmente en la atención hacia las personas en un contexto indígena. </w:t>
      </w:r>
    </w:p>
    <w:p w:rsidR="00931CF3" w:rsidRPr="00931CF3" w:rsidRDefault="00931CF3" w:rsidP="00931CF3">
      <w:pPr>
        <w:autoSpaceDE w:val="0"/>
        <w:autoSpaceDN w:val="0"/>
        <w:adjustRightInd w:val="0"/>
        <w:spacing w:after="0" w:line="240" w:lineRule="auto"/>
        <w:jc w:val="both"/>
        <w:rPr>
          <w:rFonts w:ascii="Arial" w:hAnsi="Arial" w:cs="Arial"/>
          <w:color w:val="333333"/>
          <w:lang w:eastAsia="es-GT"/>
        </w:rPr>
      </w:pPr>
    </w:p>
    <w:p w:rsidR="003B1F12" w:rsidRPr="00363FAB" w:rsidRDefault="00872C2C" w:rsidP="00700F91">
      <w:pPr>
        <w:pStyle w:val="Heading2"/>
        <w:numPr>
          <w:ilvl w:val="0"/>
          <w:numId w:val="26"/>
        </w:numPr>
        <w:spacing w:before="0" w:line="240" w:lineRule="auto"/>
        <w:jc w:val="both"/>
        <w:rPr>
          <w:rFonts w:ascii="Arial" w:hAnsi="Arial" w:cs="Arial"/>
        </w:rPr>
      </w:pPr>
      <w:bookmarkStart w:id="6" w:name="_Toc333332276"/>
      <w:r>
        <w:t xml:space="preserve">Marco de </w:t>
      </w:r>
      <w:r w:rsidR="00DC1D7B">
        <w:t>Objetivos de la Estrategia</w:t>
      </w:r>
      <w:bookmarkEnd w:id="6"/>
      <w:r w:rsidR="00DC1D7B">
        <w:t xml:space="preserve"> </w:t>
      </w:r>
    </w:p>
    <w:p w:rsidR="00036DA8" w:rsidRDefault="00036DA8" w:rsidP="000D063B">
      <w:pPr>
        <w:spacing w:after="0" w:line="240" w:lineRule="auto"/>
        <w:jc w:val="both"/>
        <w:rPr>
          <w:rFonts w:ascii="Arial" w:hAnsi="Arial" w:cs="Arial"/>
        </w:rPr>
      </w:pPr>
    </w:p>
    <w:p w:rsidR="00872C2C" w:rsidRDefault="00A67D42" w:rsidP="000D063B">
      <w:pPr>
        <w:spacing w:after="0" w:line="240" w:lineRule="auto"/>
        <w:jc w:val="both"/>
        <w:rPr>
          <w:rFonts w:ascii="Arial" w:hAnsi="Arial" w:cs="Arial"/>
        </w:rPr>
      </w:pPr>
      <w:r w:rsidRPr="0094639B">
        <w:rPr>
          <w:rFonts w:ascii="Arial" w:hAnsi="Arial" w:cs="Arial"/>
        </w:rPr>
        <w:t xml:space="preserve">La “Estrategia de </w:t>
      </w:r>
      <w:r w:rsidR="00872C2C">
        <w:rPr>
          <w:rFonts w:ascii="Arial" w:hAnsi="Arial" w:cs="Arial"/>
        </w:rPr>
        <w:t>G</w:t>
      </w:r>
      <w:r w:rsidR="0094639B" w:rsidRPr="0094639B">
        <w:rPr>
          <w:rFonts w:ascii="Arial" w:hAnsi="Arial" w:cs="Arial"/>
        </w:rPr>
        <w:t xml:space="preserve">énero </w:t>
      </w:r>
      <w:r w:rsidR="00DC1D7B">
        <w:rPr>
          <w:rFonts w:ascii="Arial" w:hAnsi="Arial" w:cs="Arial"/>
        </w:rPr>
        <w:t xml:space="preserve">e </w:t>
      </w:r>
      <w:r w:rsidR="00902CA8">
        <w:rPr>
          <w:rFonts w:ascii="Arial" w:hAnsi="Arial" w:cs="Arial"/>
        </w:rPr>
        <w:t>Multi</w:t>
      </w:r>
      <w:r w:rsidR="0094639B" w:rsidRPr="0094639B">
        <w:rPr>
          <w:rFonts w:ascii="Arial" w:hAnsi="Arial" w:cs="Arial"/>
        </w:rPr>
        <w:t xml:space="preserve">culturalidad para la </w:t>
      </w:r>
      <w:r w:rsidR="003A7CC7" w:rsidRPr="0094639B">
        <w:rPr>
          <w:rFonts w:ascii="Arial" w:hAnsi="Arial" w:cs="Arial"/>
        </w:rPr>
        <w:t xml:space="preserve">Gobernabilidad del Agua </w:t>
      </w:r>
      <w:r w:rsidR="00972AC4" w:rsidRPr="0094639B">
        <w:rPr>
          <w:rFonts w:ascii="Arial" w:hAnsi="Arial" w:cs="Arial"/>
        </w:rPr>
        <w:t>del</w:t>
      </w:r>
      <w:r w:rsidRPr="0094639B">
        <w:rPr>
          <w:rFonts w:ascii="Arial" w:hAnsi="Arial" w:cs="Arial"/>
        </w:rPr>
        <w:t xml:space="preserve"> PC” es </w:t>
      </w:r>
      <w:r w:rsidR="00A15F9E" w:rsidRPr="0094639B">
        <w:rPr>
          <w:rFonts w:ascii="Arial" w:hAnsi="Arial" w:cs="Arial"/>
        </w:rPr>
        <w:t xml:space="preserve">una herramienta para conceptualizar y </w:t>
      </w:r>
      <w:r w:rsidR="00872C2C">
        <w:rPr>
          <w:rFonts w:ascii="Arial" w:hAnsi="Arial" w:cs="Arial"/>
        </w:rPr>
        <w:t xml:space="preserve">hacer operativa la transversalización de </w:t>
      </w:r>
      <w:r w:rsidR="006A61C6" w:rsidRPr="0094639B">
        <w:rPr>
          <w:rFonts w:ascii="Arial" w:hAnsi="Arial" w:cs="Arial"/>
        </w:rPr>
        <w:t>l</w:t>
      </w:r>
      <w:r w:rsidR="008D3C01" w:rsidRPr="0094639B">
        <w:rPr>
          <w:rFonts w:ascii="Arial" w:hAnsi="Arial" w:cs="Arial"/>
        </w:rPr>
        <w:t>os</w:t>
      </w:r>
      <w:r w:rsidR="006A61C6" w:rsidRPr="0094639B">
        <w:rPr>
          <w:rFonts w:ascii="Arial" w:hAnsi="Arial" w:cs="Arial"/>
        </w:rPr>
        <w:t xml:space="preserve"> </w:t>
      </w:r>
      <w:r w:rsidR="00872C2C">
        <w:rPr>
          <w:rFonts w:ascii="Arial" w:hAnsi="Arial" w:cs="Arial"/>
        </w:rPr>
        <w:t xml:space="preserve">enfoques </w:t>
      </w:r>
      <w:r w:rsidR="008D3C01" w:rsidRPr="0094639B">
        <w:rPr>
          <w:rFonts w:ascii="Arial" w:hAnsi="Arial" w:cs="Arial"/>
        </w:rPr>
        <w:t xml:space="preserve">de género y </w:t>
      </w:r>
      <w:r w:rsidR="00872C2C">
        <w:rPr>
          <w:rFonts w:ascii="Arial" w:hAnsi="Arial" w:cs="Arial"/>
        </w:rPr>
        <w:t>e inter</w:t>
      </w:r>
      <w:r w:rsidR="008D3C01" w:rsidRPr="0094639B">
        <w:rPr>
          <w:rFonts w:ascii="Arial" w:hAnsi="Arial" w:cs="Arial"/>
        </w:rPr>
        <w:t>culturalidad</w:t>
      </w:r>
      <w:r w:rsidR="00872C2C">
        <w:rPr>
          <w:rFonts w:ascii="Arial" w:hAnsi="Arial" w:cs="Arial"/>
        </w:rPr>
        <w:t xml:space="preserve">, y contribuir así a la gobernabilidad del agua en Guatemala, a través de </w:t>
      </w:r>
      <w:r w:rsidR="00A15F9E" w:rsidRPr="0094639B">
        <w:rPr>
          <w:rFonts w:ascii="Arial" w:hAnsi="Arial" w:cs="Arial"/>
        </w:rPr>
        <w:t>la implementación de los productos</w:t>
      </w:r>
      <w:r w:rsidRPr="0094639B">
        <w:rPr>
          <w:rFonts w:ascii="Arial" w:hAnsi="Arial" w:cs="Arial"/>
        </w:rPr>
        <w:t xml:space="preserve"> del PC</w:t>
      </w:r>
      <w:r w:rsidR="00872C2C">
        <w:rPr>
          <w:rFonts w:ascii="Arial" w:hAnsi="Arial" w:cs="Arial"/>
        </w:rPr>
        <w:t>.</w:t>
      </w:r>
    </w:p>
    <w:p w:rsidR="00872C2C" w:rsidRDefault="00872C2C" w:rsidP="000D063B">
      <w:pPr>
        <w:spacing w:after="0" w:line="240" w:lineRule="auto"/>
        <w:jc w:val="both"/>
        <w:rPr>
          <w:rFonts w:ascii="Arial" w:hAnsi="Arial" w:cs="Arial"/>
        </w:rPr>
      </w:pPr>
    </w:p>
    <w:p w:rsidR="008E6C2B" w:rsidRPr="00512557" w:rsidRDefault="008E6C2B" w:rsidP="008E6C2B">
      <w:pPr>
        <w:spacing w:after="0" w:line="240" w:lineRule="auto"/>
        <w:jc w:val="both"/>
        <w:rPr>
          <w:rFonts w:ascii="Arial" w:hAnsi="Arial" w:cs="Arial"/>
          <w:b/>
          <w:lang w:val="es-NI"/>
        </w:rPr>
      </w:pPr>
      <w:r w:rsidRPr="00512557">
        <w:rPr>
          <w:rFonts w:ascii="Arial" w:hAnsi="Arial" w:cs="Arial"/>
          <w:b/>
          <w:lang w:val="es-NI"/>
        </w:rPr>
        <w:t>Niveles de incidencia de la estrategia</w:t>
      </w:r>
    </w:p>
    <w:p w:rsidR="008E6C2B" w:rsidRPr="008E6C2B" w:rsidRDefault="008E6C2B" w:rsidP="008E6C2B">
      <w:pPr>
        <w:spacing w:after="0" w:line="240" w:lineRule="auto"/>
        <w:jc w:val="both"/>
        <w:rPr>
          <w:rFonts w:ascii="Arial" w:hAnsi="Arial" w:cs="Arial"/>
          <w:lang w:val="es-NI"/>
        </w:rPr>
      </w:pPr>
    </w:p>
    <w:p w:rsidR="008E6C2B" w:rsidRPr="008E6C2B" w:rsidRDefault="00512557" w:rsidP="008E6C2B">
      <w:pPr>
        <w:spacing w:after="0" w:line="240" w:lineRule="auto"/>
        <w:jc w:val="both"/>
        <w:rPr>
          <w:rFonts w:ascii="Arial" w:hAnsi="Arial" w:cs="Arial"/>
          <w:lang w:val="es-NI"/>
        </w:rPr>
      </w:pPr>
      <w:r>
        <w:rPr>
          <w:rFonts w:ascii="Arial" w:hAnsi="Arial" w:cs="Arial"/>
          <w:lang w:val="es-NI"/>
        </w:rPr>
        <w:t>Para la implementación d</w:t>
      </w:r>
      <w:r w:rsidR="008E6C2B" w:rsidRPr="008E6C2B">
        <w:rPr>
          <w:rFonts w:ascii="Arial" w:hAnsi="Arial" w:cs="Arial"/>
          <w:lang w:val="es-NI"/>
        </w:rPr>
        <w:t>e esta estrategia, se hace han definido siete niveles de incidencia:</w:t>
      </w:r>
    </w:p>
    <w:p w:rsidR="008E6C2B" w:rsidRPr="008E6C2B" w:rsidRDefault="008E6C2B" w:rsidP="008E6C2B">
      <w:pPr>
        <w:spacing w:after="0" w:line="240" w:lineRule="auto"/>
        <w:jc w:val="both"/>
        <w:rPr>
          <w:rFonts w:ascii="Arial" w:hAnsi="Arial" w:cs="Arial"/>
          <w:lang w:val="es-NI"/>
        </w:rPr>
      </w:pPr>
    </w:p>
    <w:p w:rsidR="008E6C2B" w:rsidRPr="008E6C2B" w:rsidRDefault="008E6C2B" w:rsidP="008E6C2B">
      <w:pPr>
        <w:spacing w:after="0" w:line="240" w:lineRule="auto"/>
        <w:jc w:val="both"/>
        <w:rPr>
          <w:rFonts w:ascii="Arial" w:hAnsi="Arial" w:cs="Arial"/>
          <w:lang w:val="es-NI"/>
        </w:rPr>
      </w:pPr>
      <w:r w:rsidRPr="008E6C2B">
        <w:rPr>
          <w:rFonts w:ascii="Arial" w:hAnsi="Arial" w:cs="Arial"/>
          <w:lang w:val="es-NI"/>
        </w:rPr>
        <w:t>1.</w:t>
      </w:r>
      <w:r w:rsidRPr="008E6C2B">
        <w:rPr>
          <w:rFonts w:ascii="Arial" w:hAnsi="Arial" w:cs="Arial"/>
          <w:lang w:val="es-NI"/>
        </w:rPr>
        <w:tab/>
        <w:t xml:space="preserve">Mujeres </w:t>
      </w:r>
      <w:r w:rsidR="00512557">
        <w:rPr>
          <w:rFonts w:ascii="Arial" w:hAnsi="Arial" w:cs="Arial"/>
          <w:lang w:val="es-NI"/>
        </w:rPr>
        <w:t xml:space="preserve">y hombres pobladores </w:t>
      </w:r>
      <w:r w:rsidRPr="008E6C2B">
        <w:rPr>
          <w:rFonts w:ascii="Arial" w:hAnsi="Arial" w:cs="Arial"/>
          <w:lang w:val="es-NI"/>
        </w:rPr>
        <w:t xml:space="preserve">de comunidades y barrios de los 8 municipios que forman </w:t>
      </w:r>
      <w:r w:rsidR="00512557">
        <w:rPr>
          <w:rFonts w:ascii="Arial" w:hAnsi="Arial" w:cs="Arial"/>
          <w:lang w:val="es-NI"/>
        </w:rPr>
        <w:tab/>
      </w:r>
      <w:r w:rsidRPr="008E6C2B">
        <w:rPr>
          <w:rFonts w:ascii="Arial" w:hAnsi="Arial" w:cs="Arial"/>
          <w:lang w:val="es-NI"/>
        </w:rPr>
        <w:t xml:space="preserve">parte de la Mancomunidad </w:t>
      </w:r>
      <w:r>
        <w:rPr>
          <w:rFonts w:ascii="Arial" w:hAnsi="Arial" w:cs="Arial"/>
          <w:lang w:val="es-NI"/>
        </w:rPr>
        <w:tab/>
      </w:r>
      <w:r w:rsidRPr="008E6C2B">
        <w:rPr>
          <w:rFonts w:ascii="Arial" w:hAnsi="Arial" w:cs="Arial"/>
          <w:lang w:val="es-NI"/>
        </w:rPr>
        <w:t xml:space="preserve">de Municipios de la Cuenca del Río Naranjo, Mancuerna: San </w:t>
      </w:r>
      <w:r w:rsidR="00512557">
        <w:rPr>
          <w:rFonts w:ascii="Arial" w:hAnsi="Arial" w:cs="Arial"/>
          <w:lang w:val="es-NI"/>
        </w:rPr>
        <w:tab/>
      </w:r>
      <w:r w:rsidRPr="008E6C2B">
        <w:rPr>
          <w:rFonts w:ascii="Arial" w:hAnsi="Arial" w:cs="Arial"/>
          <w:lang w:val="es-NI"/>
        </w:rPr>
        <w:t xml:space="preserve">Marcos, San Pedro </w:t>
      </w:r>
      <w:r>
        <w:rPr>
          <w:rFonts w:ascii="Arial" w:hAnsi="Arial" w:cs="Arial"/>
          <w:lang w:val="es-NI"/>
        </w:rPr>
        <w:tab/>
      </w:r>
      <w:r w:rsidRPr="008E6C2B">
        <w:rPr>
          <w:rFonts w:ascii="Arial" w:hAnsi="Arial" w:cs="Arial"/>
          <w:lang w:val="es-NI"/>
        </w:rPr>
        <w:t xml:space="preserve">Sacatepéquez, San Antonio Sacatepéquez, Esquipulas Palo Gordo y </w:t>
      </w:r>
      <w:r w:rsidR="00512557">
        <w:rPr>
          <w:rFonts w:ascii="Arial" w:hAnsi="Arial" w:cs="Arial"/>
          <w:lang w:val="es-NI"/>
        </w:rPr>
        <w:tab/>
      </w:r>
      <w:r w:rsidRPr="008E6C2B">
        <w:rPr>
          <w:rFonts w:ascii="Arial" w:hAnsi="Arial" w:cs="Arial"/>
          <w:lang w:val="es-NI"/>
        </w:rPr>
        <w:t xml:space="preserve">San Cristóbal Cucho </w:t>
      </w:r>
      <w:r>
        <w:rPr>
          <w:rFonts w:ascii="Arial" w:hAnsi="Arial" w:cs="Arial"/>
          <w:lang w:val="es-NI"/>
        </w:rPr>
        <w:tab/>
      </w:r>
      <w:r w:rsidRPr="008E6C2B">
        <w:rPr>
          <w:rFonts w:ascii="Arial" w:hAnsi="Arial" w:cs="Arial"/>
          <w:lang w:val="es-NI"/>
        </w:rPr>
        <w:t xml:space="preserve">del Departamento de San Marcos; Palestina de los Altos, San Juan </w:t>
      </w:r>
      <w:r w:rsidR="00512557">
        <w:rPr>
          <w:rFonts w:ascii="Arial" w:hAnsi="Arial" w:cs="Arial"/>
          <w:lang w:val="es-NI"/>
        </w:rPr>
        <w:tab/>
      </w:r>
      <w:r w:rsidRPr="008E6C2B">
        <w:rPr>
          <w:rFonts w:ascii="Arial" w:hAnsi="Arial" w:cs="Arial"/>
          <w:lang w:val="es-NI"/>
        </w:rPr>
        <w:t>Ostuncalco y San Martín Sacatepéquez del Departamento de Quetzaltenango.</w:t>
      </w:r>
    </w:p>
    <w:p w:rsidR="008E6C2B" w:rsidRPr="008E6C2B" w:rsidRDefault="00512557" w:rsidP="008E6C2B">
      <w:pPr>
        <w:spacing w:after="0" w:line="240" w:lineRule="auto"/>
        <w:jc w:val="both"/>
        <w:rPr>
          <w:rFonts w:ascii="Arial" w:hAnsi="Arial" w:cs="Arial"/>
          <w:lang w:val="es-NI"/>
        </w:rPr>
      </w:pPr>
      <w:r>
        <w:rPr>
          <w:rFonts w:ascii="Arial" w:hAnsi="Arial" w:cs="Arial"/>
          <w:lang w:val="es-NI"/>
        </w:rPr>
        <w:t>2.</w:t>
      </w:r>
      <w:r>
        <w:rPr>
          <w:rFonts w:ascii="Arial" w:hAnsi="Arial" w:cs="Arial"/>
          <w:lang w:val="es-NI"/>
        </w:rPr>
        <w:tab/>
        <w:t>Gr</w:t>
      </w:r>
      <w:r w:rsidR="008E6C2B" w:rsidRPr="008E6C2B">
        <w:rPr>
          <w:rFonts w:ascii="Arial" w:hAnsi="Arial" w:cs="Arial"/>
          <w:lang w:val="es-NI"/>
        </w:rPr>
        <w:t xml:space="preserve">upos de mujeres, organizaciones y redes de mujeres de los municipios que forman la </w:t>
      </w:r>
      <w:r w:rsidR="008E6C2B">
        <w:rPr>
          <w:rFonts w:ascii="Arial" w:hAnsi="Arial" w:cs="Arial"/>
          <w:lang w:val="es-NI"/>
        </w:rPr>
        <w:tab/>
      </w:r>
      <w:r w:rsidR="008E6C2B" w:rsidRPr="008E6C2B">
        <w:rPr>
          <w:rFonts w:ascii="Arial" w:hAnsi="Arial" w:cs="Arial"/>
          <w:lang w:val="es-NI"/>
        </w:rPr>
        <w:t>Mancuerna.</w:t>
      </w:r>
    </w:p>
    <w:p w:rsidR="008E6C2B" w:rsidRPr="008E6C2B" w:rsidRDefault="008E6C2B" w:rsidP="008E6C2B">
      <w:pPr>
        <w:spacing w:after="0" w:line="240" w:lineRule="auto"/>
        <w:jc w:val="both"/>
        <w:rPr>
          <w:rFonts w:ascii="Arial" w:hAnsi="Arial" w:cs="Arial"/>
          <w:lang w:val="es-NI"/>
        </w:rPr>
      </w:pPr>
      <w:r w:rsidRPr="008E6C2B">
        <w:rPr>
          <w:rFonts w:ascii="Arial" w:hAnsi="Arial" w:cs="Arial"/>
          <w:lang w:val="es-NI"/>
        </w:rPr>
        <w:t>3.</w:t>
      </w:r>
      <w:r w:rsidRPr="008E6C2B">
        <w:rPr>
          <w:rFonts w:ascii="Arial" w:hAnsi="Arial" w:cs="Arial"/>
          <w:lang w:val="es-NI"/>
        </w:rPr>
        <w:tab/>
        <w:t>Organizaciones del pueblo Mam</w:t>
      </w:r>
    </w:p>
    <w:p w:rsidR="008E6C2B" w:rsidRPr="008E6C2B" w:rsidRDefault="008E6C2B" w:rsidP="008E6C2B">
      <w:pPr>
        <w:spacing w:after="0" w:line="240" w:lineRule="auto"/>
        <w:jc w:val="both"/>
        <w:rPr>
          <w:rFonts w:ascii="Arial" w:hAnsi="Arial" w:cs="Arial"/>
          <w:lang w:val="es-NI"/>
        </w:rPr>
      </w:pPr>
      <w:r w:rsidRPr="008E6C2B">
        <w:rPr>
          <w:rFonts w:ascii="Arial" w:hAnsi="Arial" w:cs="Arial"/>
          <w:lang w:val="es-NI"/>
        </w:rPr>
        <w:t>4.</w:t>
      </w:r>
      <w:r w:rsidRPr="008E6C2B">
        <w:rPr>
          <w:rFonts w:ascii="Arial" w:hAnsi="Arial" w:cs="Arial"/>
          <w:lang w:val="es-NI"/>
        </w:rPr>
        <w:tab/>
        <w:t>Autoridades municipales y funcionarios de las  8 alcaldías que conforman la Mancomunidad</w:t>
      </w:r>
    </w:p>
    <w:p w:rsidR="008E6C2B" w:rsidRPr="008E6C2B" w:rsidRDefault="00512557" w:rsidP="008E6C2B">
      <w:pPr>
        <w:spacing w:after="0" w:line="240" w:lineRule="auto"/>
        <w:jc w:val="both"/>
        <w:rPr>
          <w:rFonts w:ascii="Arial" w:hAnsi="Arial" w:cs="Arial"/>
          <w:lang w:val="es-NI"/>
        </w:rPr>
      </w:pPr>
      <w:r>
        <w:rPr>
          <w:rFonts w:ascii="Arial" w:hAnsi="Arial" w:cs="Arial"/>
          <w:lang w:val="es-NI"/>
        </w:rPr>
        <w:t>5</w:t>
      </w:r>
      <w:r w:rsidR="008E6C2B" w:rsidRPr="008E6C2B">
        <w:rPr>
          <w:rFonts w:ascii="Arial" w:hAnsi="Arial" w:cs="Arial"/>
          <w:lang w:val="es-NI"/>
        </w:rPr>
        <w:t>.</w:t>
      </w:r>
      <w:r w:rsidR="008E6C2B" w:rsidRPr="008E6C2B">
        <w:rPr>
          <w:rFonts w:ascii="Arial" w:hAnsi="Arial" w:cs="Arial"/>
          <w:lang w:val="es-NI"/>
        </w:rPr>
        <w:tab/>
        <w:t xml:space="preserve">Personal de instituciones y organizaciones que trabajan en la Implementación del Programa </w:t>
      </w:r>
      <w:r w:rsidR="008E6C2B">
        <w:rPr>
          <w:rFonts w:ascii="Arial" w:hAnsi="Arial" w:cs="Arial"/>
          <w:lang w:val="es-NI"/>
        </w:rPr>
        <w:tab/>
      </w:r>
      <w:r w:rsidR="008E6C2B" w:rsidRPr="008E6C2B">
        <w:rPr>
          <w:rFonts w:ascii="Arial" w:hAnsi="Arial" w:cs="Arial"/>
          <w:lang w:val="es-NI"/>
        </w:rPr>
        <w:t>Conjunto, tanto a nivel nacional como en los 8 municipios de la Mancomunidad.</w:t>
      </w:r>
    </w:p>
    <w:p w:rsidR="008E6C2B" w:rsidRPr="008E6C2B" w:rsidRDefault="00512557" w:rsidP="008E6C2B">
      <w:pPr>
        <w:spacing w:after="0" w:line="240" w:lineRule="auto"/>
        <w:jc w:val="both"/>
        <w:rPr>
          <w:rFonts w:ascii="Arial" w:hAnsi="Arial" w:cs="Arial"/>
          <w:lang w:val="es-NI"/>
        </w:rPr>
      </w:pPr>
      <w:r>
        <w:rPr>
          <w:rFonts w:ascii="Arial" w:hAnsi="Arial" w:cs="Arial"/>
          <w:lang w:val="es-NI"/>
        </w:rPr>
        <w:t>6</w:t>
      </w:r>
      <w:r w:rsidR="008E6C2B" w:rsidRPr="008E6C2B">
        <w:rPr>
          <w:rFonts w:ascii="Arial" w:hAnsi="Arial" w:cs="Arial"/>
          <w:lang w:val="es-NI"/>
        </w:rPr>
        <w:t>.</w:t>
      </w:r>
      <w:r w:rsidR="008E6C2B" w:rsidRPr="008E6C2B">
        <w:rPr>
          <w:rFonts w:ascii="Arial" w:hAnsi="Arial" w:cs="Arial"/>
          <w:lang w:val="es-NI"/>
        </w:rPr>
        <w:tab/>
        <w:t>Red interinstitucional de la zona de la Mancuerna.</w:t>
      </w:r>
    </w:p>
    <w:p w:rsidR="00323C75" w:rsidRDefault="00323C75" w:rsidP="000D063B">
      <w:pPr>
        <w:spacing w:after="0" w:line="240" w:lineRule="auto"/>
        <w:rPr>
          <w:rFonts w:ascii="Arial" w:hAnsi="Arial" w:cs="Arial"/>
        </w:rPr>
      </w:pPr>
    </w:p>
    <w:p w:rsidR="001F316C" w:rsidRPr="00872C2C" w:rsidRDefault="00872C2C" w:rsidP="000D063B">
      <w:pPr>
        <w:spacing w:after="0" w:line="240" w:lineRule="auto"/>
        <w:jc w:val="both"/>
        <w:rPr>
          <w:rFonts w:ascii="Arial" w:hAnsi="Arial" w:cs="Arial"/>
          <w:b/>
        </w:rPr>
      </w:pPr>
      <w:r w:rsidRPr="00872C2C">
        <w:rPr>
          <w:rFonts w:ascii="Arial" w:hAnsi="Arial" w:cs="Arial"/>
          <w:b/>
        </w:rPr>
        <w:t>Objetivo general</w:t>
      </w:r>
    </w:p>
    <w:p w:rsidR="000A49E4" w:rsidRDefault="007428D3" w:rsidP="000D063B">
      <w:pPr>
        <w:spacing w:after="0" w:line="240" w:lineRule="auto"/>
        <w:jc w:val="both"/>
        <w:rPr>
          <w:rFonts w:ascii="Arial" w:hAnsi="Arial" w:cs="Arial"/>
        </w:rPr>
      </w:pPr>
      <w:r>
        <w:rPr>
          <w:rFonts w:ascii="Arial" w:hAnsi="Arial" w:cs="Arial"/>
        </w:rPr>
        <w:t>Incrementar</w:t>
      </w:r>
      <w:r w:rsidR="00B06B64">
        <w:rPr>
          <w:rFonts w:ascii="Arial" w:hAnsi="Arial" w:cs="Arial"/>
        </w:rPr>
        <w:t xml:space="preserve"> </w:t>
      </w:r>
      <w:r w:rsidR="000A49E4">
        <w:rPr>
          <w:rFonts w:ascii="Arial" w:hAnsi="Arial" w:cs="Arial"/>
        </w:rPr>
        <w:t>la participación de las mujeres</w:t>
      </w:r>
      <w:r w:rsidR="002D7B78">
        <w:rPr>
          <w:rFonts w:ascii="Arial" w:hAnsi="Arial" w:cs="Arial"/>
        </w:rPr>
        <w:t>, recupera</w:t>
      </w:r>
      <w:r>
        <w:rPr>
          <w:rFonts w:ascii="Arial" w:hAnsi="Arial" w:cs="Arial"/>
        </w:rPr>
        <w:t>r y socializar</w:t>
      </w:r>
      <w:r w:rsidR="003218A0">
        <w:rPr>
          <w:rFonts w:ascii="Arial" w:hAnsi="Arial" w:cs="Arial"/>
        </w:rPr>
        <w:t xml:space="preserve"> los saberes ancestrales</w:t>
      </w:r>
      <w:r>
        <w:rPr>
          <w:rFonts w:ascii="Arial" w:hAnsi="Arial" w:cs="Arial"/>
        </w:rPr>
        <w:t xml:space="preserve"> del pueblo Mam</w:t>
      </w:r>
      <w:r w:rsidR="000A49E4">
        <w:rPr>
          <w:rFonts w:ascii="Arial" w:hAnsi="Arial" w:cs="Arial"/>
        </w:rPr>
        <w:t xml:space="preserve"> en la gestión integral del agua potable, saneamiento y riego</w:t>
      </w:r>
      <w:r w:rsidR="007C1F05">
        <w:rPr>
          <w:rFonts w:ascii="Arial" w:hAnsi="Arial" w:cs="Arial"/>
        </w:rPr>
        <w:t xml:space="preserve"> a nivel comunitario, </w:t>
      </w:r>
      <w:r w:rsidR="000A49E4">
        <w:rPr>
          <w:rFonts w:ascii="Arial" w:hAnsi="Arial" w:cs="Arial"/>
        </w:rPr>
        <w:t>y en las instancias de participación y toma de decisiones -a nivel comunitario, local, departamental y nacional- de la gestión integral de las políticas públicas nacionales, sectoriales y locales, como elementos fundamentales de la gobernabilidad del agua en Guatemala.</w:t>
      </w:r>
    </w:p>
    <w:p w:rsidR="007428D3" w:rsidRDefault="007428D3" w:rsidP="000D063B">
      <w:pPr>
        <w:spacing w:after="0" w:line="240" w:lineRule="auto"/>
        <w:jc w:val="both"/>
        <w:rPr>
          <w:rFonts w:ascii="Arial" w:hAnsi="Arial" w:cs="Arial"/>
          <w:b/>
        </w:rPr>
      </w:pPr>
    </w:p>
    <w:p w:rsidR="001F316C" w:rsidRPr="00872C2C" w:rsidRDefault="001F316C" w:rsidP="000D063B">
      <w:pPr>
        <w:spacing w:after="0" w:line="240" w:lineRule="auto"/>
        <w:jc w:val="both"/>
        <w:rPr>
          <w:rFonts w:ascii="Arial" w:hAnsi="Arial" w:cs="Arial"/>
          <w:b/>
        </w:rPr>
      </w:pPr>
      <w:r w:rsidRPr="00872C2C">
        <w:rPr>
          <w:rFonts w:ascii="Arial" w:hAnsi="Arial" w:cs="Arial"/>
          <w:b/>
        </w:rPr>
        <w:t>Objetivos específicos</w:t>
      </w:r>
    </w:p>
    <w:p w:rsidR="007C1F05" w:rsidRDefault="00743BFE" w:rsidP="000D063B">
      <w:pPr>
        <w:pStyle w:val="Prrafodelista1"/>
        <w:numPr>
          <w:ilvl w:val="0"/>
          <w:numId w:val="7"/>
        </w:numPr>
        <w:spacing w:after="0" w:line="240" w:lineRule="auto"/>
        <w:jc w:val="both"/>
        <w:rPr>
          <w:rFonts w:ascii="Arial" w:hAnsi="Arial" w:cs="Arial"/>
        </w:rPr>
      </w:pPr>
      <w:r>
        <w:rPr>
          <w:rFonts w:ascii="Arial" w:hAnsi="Arial" w:cs="Arial"/>
        </w:rPr>
        <w:t>Incorporar</w:t>
      </w:r>
      <w:r w:rsidR="007C1F05">
        <w:rPr>
          <w:rFonts w:ascii="Arial" w:hAnsi="Arial" w:cs="Arial"/>
        </w:rPr>
        <w:t xml:space="preserve"> las necesidades prácticas, intereses estratégicos de género y </w:t>
      </w:r>
      <w:r w:rsidR="0054251C">
        <w:rPr>
          <w:rFonts w:ascii="Arial" w:hAnsi="Arial" w:cs="Arial"/>
        </w:rPr>
        <w:t>saberes ancestrales del pueblo M</w:t>
      </w:r>
      <w:r w:rsidR="007C1F05">
        <w:rPr>
          <w:rFonts w:ascii="Arial" w:hAnsi="Arial" w:cs="Arial"/>
        </w:rPr>
        <w:t>am en la formulación de las</w:t>
      </w:r>
      <w:r w:rsidR="009A101B">
        <w:rPr>
          <w:rFonts w:ascii="Arial" w:hAnsi="Arial" w:cs="Arial"/>
        </w:rPr>
        <w:t xml:space="preserve"> políticas y normativas del sec</w:t>
      </w:r>
      <w:r w:rsidR="007C1F05">
        <w:rPr>
          <w:rFonts w:ascii="Arial" w:hAnsi="Arial" w:cs="Arial"/>
        </w:rPr>
        <w:t>tor agua potable y saneamiento a nivel nacional y local</w:t>
      </w:r>
    </w:p>
    <w:p w:rsidR="007C1F05" w:rsidRDefault="007C1F05" w:rsidP="007C1F05">
      <w:pPr>
        <w:pStyle w:val="Prrafodelista1"/>
        <w:spacing w:after="0" w:line="240" w:lineRule="auto"/>
        <w:ind w:left="360"/>
        <w:jc w:val="both"/>
        <w:rPr>
          <w:rFonts w:ascii="Arial" w:hAnsi="Arial" w:cs="Arial"/>
        </w:rPr>
      </w:pPr>
    </w:p>
    <w:p w:rsidR="00414E4E" w:rsidRDefault="00414E4E" w:rsidP="000D063B">
      <w:pPr>
        <w:pStyle w:val="Prrafodelista1"/>
        <w:numPr>
          <w:ilvl w:val="0"/>
          <w:numId w:val="7"/>
        </w:numPr>
        <w:spacing w:after="0" w:line="240" w:lineRule="auto"/>
        <w:jc w:val="both"/>
        <w:rPr>
          <w:rFonts w:ascii="Arial" w:hAnsi="Arial" w:cs="Arial"/>
        </w:rPr>
      </w:pPr>
      <w:r>
        <w:rPr>
          <w:rFonts w:ascii="Arial" w:hAnsi="Arial" w:cs="Arial"/>
        </w:rPr>
        <w:t>Transversaliza</w:t>
      </w:r>
      <w:r w:rsidR="00743BFE">
        <w:rPr>
          <w:rFonts w:ascii="Arial" w:hAnsi="Arial" w:cs="Arial"/>
        </w:rPr>
        <w:t>r</w:t>
      </w:r>
      <w:r>
        <w:rPr>
          <w:rFonts w:ascii="Arial" w:hAnsi="Arial" w:cs="Arial"/>
        </w:rPr>
        <w:t xml:space="preserve"> </w:t>
      </w:r>
      <w:r w:rsidR="007C1F05">
        <w:rPr>
          <w:rFonts w:ascii="Arial" w:hAnsi="Arial" w:cs="Arial"/>
        </w:rPr>
        <w:t xml:space="preserve">la perspectiva de género y los </w:t>
      </w:r>
      <w:r w:rsidR="0054251C">
        <w:rPr>
          <w:rFonts w:ascii="Arial" w:hAnsi="Arial" w:cs="Arial"/>
        </w:rPr>
        <w:t>saberes ancestrales del pueblo M</w:t>
      </w:r>
      <w:r w:rsidR="007C1F05">
        <w:rPr>
          <w:rFonts w:ascii="Arial" w:hAnsi="Arial" w:cs="Arial"/>
        </w:rPr>
        <w:t>am en l</w:t>
      </w:r>
      <w:r>
        <w:rPr>
          <w:rFonts w:ascii="Arial" w:hAnsi="Arial" w:cs="Arial"/>
        </w:rPr>
        <w:t xml:space="preserve">os sistemas y procedimientos y entre </w:t>
      </w:r>
      <w:r w:rsidR="004778DD">
        <w:rPr>
          <w:rFonts w:ascii="Arial" w:hAnsi="Arial" w:cs="Arial"/>
        </w:rPr>
        <w:t xml:space="preserve">los servidores públicos </w:t>
      </w:r>
      <w:r>
        <w:rPr>
          <w:rFonts w:ascii="Arial" w:hAnsi="Arial" w:cs="Arial"/>
        </w:rPr>
        <w:t>de l</w:t>
      </w:r>
      <w:r w:rsidR="007C1F05">
        <w:rPr>
          <w:rFonts w:ascii="Arial" w:hAnsi="Arial" w:cs="Arial"/>
        </w:rPr>
        <w:t xml:space="preserve">a institucionalidad </w:t>
      </w:r>
      <w:r w:rsidR="004778DD">
        <w:rPr>
          <w:rFonts w:ascii="Arial" w:hAnsi="Arial" w:cs="Arial"/>
        </w:rPr>
        <w:t>local y sectorial</w:t>
      </w:r>
      <w:r w:rsidR="007C1F05">
        <w:rPr>
          <w:rFonts w:ascii="Arial" w:hAnsi="Arial" w:cs="Arial"/>
        </w:rPr>
        <w:t xml:space="preserve"> </w:t>
      </w:r>
      <w:r>
        <w:rPr>
          <w:rFonts w:ascii="Arial" w:hAnsi="Arial" w:cs="Arial"/>
        </w:rPr>
        <w:lastRenderedPageBreak/>
        <w:t>de la gestión del agua, saneamiento y riego a nivel local</w:t>
      </w:r>
      <w:r w:rsidR="004778DD">
        <w:rPr>
          <w:rFonts w:ascii="Arial" w:hAnsi="Arial" w:cs="Arial"/>
        </w:rPr>
        <w:t>-nacional, y de la sociedad civil involucrada</w:t>
      </w:r>
    </w:p>
    <w:p w:rsidR="00414E4E" w:rsidRDefault="00414E4E" w:rsidP="00414E4E">
      <w:pPr>
        <w:pStyle w:val="Prrafodelista1"/>
        <w:spacing w:after="0" w:line="240" w:lineRule="auto"/>
        <w:ind w:left="360"/>
        <w:jc w:val="both"/>
        <w:rPr>
          <w:rFonts w:ascii="Arial" w:hAnsi="Arial" w:cs="Arial"/>
        </w:rPr>
      </w:pPr>
    </w:p>
    <w:p w:rsidR="00414E4E" w:rsidRDefault="00414E4E" w:rsidP="000D063B">
      <w:pPr>
        <w:pStyle w:val="Prrafodelista1"/>
        <w:numPr>
          <w:ilvl w:val="0"/>
          <w:numId w:val="7"/>
        </w:numPr>
        <w:spacing w:after="0" w:line="240" w:lineRule="auto"/>
        <w:jc w:val="both"/>
        <w:rPr>
          <w:rFonts w:ascii="Arial" w:hAnsi="Arial" w:cs="Arial"/>
        </w:rPr>
      </w:pPr>
      <w:r>
        <w:rPr>
          <w:rFonts w:ascii="Arial" w:hAnsi="Arial" w:cs="Arial"/>
        </w:rPr>
        <w:t>Incorporadas las visiones y experienci</w:t>
      </w:r>
      <w:r w:rsidR="0054251C">
        <w:rPr>
          <w:rFonts w:ascii="Arial" w:hAnsi="Arial" w:cs="Arial"/>
        </w:rPr>
        <w:t>as de las mujeres y del pueblo M</w:t>
      </w:r>
      <w:r>
        <w:rPr>
          <w:rFonts w:ascii="Arial" w:hAnsi="Arial" w:cs="Arial"/>
        </w:rPr>
        <w:t>am, en las sistematizaciones, buenas prácticas y lecciones aprendidas en la implementación del PC</w:t>
      </w:r>
    </w:p>
    <w:p w:rsidR="00414E4E" w:rsidRDefault="00414E4E" w:rsidP="00414E4E">
      <w:pPr>
        <w:pStyle w:val="Prrafodelista1"/>
        <w:spacing w:after="0" w:line="240" w:lineRule="auto"/>
        <w:ind w:left="360"/>
        <w:jc w:val="both"/>
        <w:rPr>
          <w:rFonts w:ascii="Arial" w:hAnsi="Arial" w:cs="Arial"/>
        </w:rPr>
      </w:pPr>
    </w:p>
    <w:p w:rsidR="00414E4E" w:rsidRDefault="00414E4E" w:rsidP="000D063B">
      <w:pPr>
        <w:pStyle w:val="Prrafodelista1"/>
        <w:numPr>
          <w:ilvl w:val="0"/>
          <w:numId w:val="7"/>
        </w:numPr>
        <w:spacing w:after="0" w:line="240" w:lineRule="auto"/>
        <w:jc w:val="both"/>
        <w:rPr>
          <w:rFonts w:ascii="Arial" w:hAnsi="Arial" w:cs="Arial"/>
        </w:rPr>
      </w:pPr>
      <w:r>
        <w:rPr>
          <w:rFonts w:ascii="Arial" w:hAnsi="Arial" w:cs="Arial"/>
        </w:rPr>
        <w:t xml:space="preserve">Sistematizado </w:t>
      </w:r>
      <w:r w:rsidR="004778DD">
        <w:rPr>
          <w:rFonts w:ascii="Arial" w:hAnsi="Arial" w:cs="Arial"/>
        </w:rPr>
        <w:t>y difusión d</w:t>
      </w:r>
      <w:r>
        <w:rPr>
          <w:rFonts w:ascii="Arial" w:hAnsi="Arial" w:cs="Arial"/>
        </w:rPr>
        <w:t xml:space="preserve">el conocimiento ancestral, la organización comunitaria y los </w:t>
      </w:r>
      <w:r w:rsidR="0054251C">
        <w:rPr>
          <w:rFonts w:ascii="Arial" w:hAnsi="Arial" w:cs="Arial"/>
        </w:rPr>
        <w:t>saberes y prácticas del pueblo M</w:t>
      </w:r>
      <w:r>
        <w:rPr>
          <w:rFonts w:ascii="Arial" w:hAnsi="Arial" w:cs="Arial"/>
        </w:rPr>
        <w:t>am en la gestión del agua para su replicabilidad en otros programas y proyectos gubernamentales y de la cooperación internacional.</w:t>
      </w:r>
    </w:p>
    <w:p w:rsidR="00DC3F96" w:rsidRDefault="00DC3F96" w:rsidP="000D063B">
      <w:pPr>
        <w:spacing w:after="0" w:line="240" w:lineRule="auto"/>
        <w:jc w:val="center"/>
        <w:rPr>
          <w:rFonts w:ascii="Arial" w:hAnsi="Arial" w:cs="Arial"/>
        </w:rPr>
      </w:pPr>
    </w:p>
    <w:p w:rsidR="003B1FE3" w:rsidRDefault="000A49E4" w:rsidP="00700F91">
      <w:pPr>
        <w:pStyle w:val="Heading2"/>
        <w:numPr>
          <w:ilvl w:val="0"/>
          <w:numId w:val="26"/>
        </w:numPr>
        <w:spacing w:before="0" w:line="240" w:lineRule="auto"/>
      </w:pPr>
      <w:bookmarkStart w:id="7" w:name="_Toc333332277"/>
      <w:r>
        <w:t>Líneas Estratégicas</w:t>
      </w:r>
      <w:bookmarkEnd w:id="7"/>
    </w:p>
    <w:p w:rsidR="00D576DF" w:rsidRDefault="00D576DF" w:rsidP="00D576DF">
      <w:pPr>
        <w:pStyle w:val="Sinespaciado1"/>
        <w:ind w:left="720"/>
        <w:jc w:val="both"/>
        <w:rPr>
          <w:rFonts w:ascii="Arial" w:hAnsi="Arial" w:cs="Arial"/>
        </w:rPr>
      </w:pPr>
    </w:p>
    <w:p w:rsidR="008C365B" w:rsidRDefault="008C365B" w:rsidP="008C365B">
      <w:pPr>
        <w:spacing w:after="0" w:line="240" w:lineRule="auto"/>
        <w:jc w:val="both"/>
        <w:rPr>
          <w:rFonts w:ascii="Arial" w:hAnsi="Arial" w:cs="Arial"/>
        </w:rPr>
      </w:pPr>
      <w:r>
        <w:rPr>
          <w:rFonts w:ascii="Arial" w:hAnsi="Arial" w:cs="Arial"/>
        </w:rPr>
        <w:t>Las siguientes líneas estrategias responden a los resultados  y productos de impacto del programa conjunto y</w:t>
      </w:r>
      <w:r w:rsidRPr="00EC4E40">
        <w:rPr>
          <w:rFonts w:ascii="Arial" w:hAnsi="Arial" w:cs="Arial"/>
        </w:rPr>
        <w:t xml:space="preserve"> </w:t>
      </w:r>
      <w:r>
        <w:rPr>
          <w:rFonts w:ascii="Arial" w:hAnsi="Arial" w:cs="Arial"/>
        </w:rPr>
        <w:t xml:space="preserve">propuesta de Agenda Nacional del Agua-. Dichos productos de impacto son medios de respuesta ya determinados para fortalecer la gobernabilidad del agua y serán referentes para que el enfoque de género y multiculturalidad se alinee a este planteamiento político y de naturaleza conceptual propia.  </w:t>
      </w:r>
    </w:p>
    <w:p w:rsidR="008C365B" w:rsidRDefault="008C365B" w:rsidP="008C365B">
      <w:pPr>
        <w:spacing w:after="0" w:line="240" w:lineRule="auto"/>
        <w:jc w:val="both"/>
        <w:rPr>
          <w:rFonts w:ascii="Arial" w:hAnsi="Arial" w:cs="Arial"/>
        </w:rPr>
      </w:pPr>
    </w:p>
    <w:p w:rsidR="008C365B" w:rsidRDefault="008C365B" w:rsidP="008C365B">
      <w:pPr>
        <w:spacing w:after="0" w:line="240" w:lineRule="auto"/>
        <w:jc w:val="both"/>
        <w:rPr>
          <w:rFonts w:ascii="Arial" w:hAnsi="Arial" w:cs="Arial"/>
        </w:rPr>
      </w:pPr>
      <w:r>
        <w:rPr>
          <w:rFonts w:ascii="Arial" w:hAnsi="Arial" w:cs="Arial"/>
        </w:rPr>
        <w:t>Estas líneas  estratégicas  se fundamentaran  en la propuesta de  la  agenda  nacional del  agua, debido a que esta última tiene una estrecha relación con los resultados que pretende alcanzar el programa conjunto</w:t>
      </w:r>
      <w:r w:rsidR="0066332F">
        <w:rPr>
          <w:rFonts w:ascii="Arial" w:hAnsi="Arial" w:cs="Arial"/>
        </w:rPr>
        <w:t>.</w:t>
      </w:r>
    </w:p>
    <w:p w:rsidR="008C365B" w:rsidRDefault="008C365B" w:rsidP="008C365B">
      <w:pPr>
        <w:spacing w:after="0" w:line="240" w:lineRule="auto"/>
        <w:jc w:val="both"/>
        <w:rPr>
          <w:rFonts w:ascii="Arial" w:hAnsi="Arial" w:cs="Arial"/>
        </w:rPr>
      </w:pPr>
    </w:p>
    <w:p w:rsidR="008C365B" w:rsidRDefault="008C365B" w:rsidP="008C365B">
      <w:pPr>
        <w:spacing w:after="0" w:line="240" w:lineRule="auto"/>
        <w:jc w:val="both"/>
        <w:rPr>
          <w:rFonts w:ascii="Arial" w:hAnsi="Arial" w:cs="Arial"/>
        </w:rPr>
      </w:pPr>
      <w:r>
        <w:rPr>
          <w:rFonts w:ascii="Arial" w:hAnsi="Arial" w:cs="Arial"/>
        </w:rPr>
        <w:t>En este marco, se plantean cuatro ejes estratégicos en los que se  basa la “Estrategia de Género y Multiculturalidad para la gobernabilidad del agua” siendo estos:</w:t>
      </w:r>
    </w:p>
    <w:p w:rsidR="008C365B" w:rsidRDefault="008C365B" w:rsidP="008C365B">
      <w:pPr>
        <w:spacing w:after="0" w:line="240" w:lineRule="auto"/>
        <w:jc w:val="both"/>
        <w:rPr>
          <w:rFonts w:ascii="Arial" w:hAnsi="Arial" w:cs="Arial"/>
        </w:rPr>
      </w:pPr>
    </w:p>
    <w:p w:rsidR="008C365B" w:rsidRPr="00975BB2" w:rsidRDefault="008C365B" w:rsidP="008C365B">
      <w:pPr>
        <w:spacing w:after="0" w:line="240" w:lineRule="auto"/>
        <w:ind w:left="1134" w:hanging="567"/>
        <w:jc w:val="both"/>
        <w:rPr>
          <w:rFonts w:ascii="Arial" w:hAnsi="Arial" w:cs="Arial"/>
          <w:b/>
        </w:rPr>
      </w:pPr>
      <w:r w:rsidRPr="00975BB2">
        <w:rPr>
          <w:rFonts w:ascii="Arial" w:hAnsi="Arial" w:cs="Arial"/>
          <w:b/>
        </w:rPr>
        <w:t>Eje 1: Marco conceptual y herramientas para la transversalización de género y multiculturalidad.</w:t>
      </w:r>
    </w:p>
    <w:p w:rsidR="008C365B" w:rsidRPr="00975BB2" w:rsidRDefault="008C365B" w:rsidP="008C365B">
      <w:pPr>
        <w:spacing w:after="0" w:line="240" w:lineRule="auto"/>
        <w:ind w:left="1134" w:hanging="567"/>
        <w:jc w:val="both"/>
        <w:rPr>
          <w:rFonts w:ascii="Arial" w:hAnsi="Arial" w:cs="Arial"/>
          <w:b/>
        </w:rPr>
      </w:pPr>
      <w:r w:rsidRPr="00975BB2">
        <w:rPr>
          <w:rFonts w:ascii="Arial" w:hAnsi="Arial" w:cs="Arial"/>
          <w:b/>
        </w:rPr>
        <w:t>Eje 2:</w:t>
      </w:r>
      <w:r>
        <w:rPr>
          <w:rFonts w:ascii="Arial" w:hAnsi="Arial" w:cs="Arial"/>
          <w:b/>
        </w:rPr>
        <w:t xml:space="preserve"> </w:t>
      </w:r>
      <w:r w:rsidRPr="00193C76">
        <w:rPr>
          <w:rFonts w:ascii="Arial" w:hAnsi="Arial" w:cs="Arial"/>
          <w:b/>
          <w:color w:val="000000"/>
        </w:rPr>
        <w:t>Política</w:t>
      </w:r>
      <w:r>
        <w:rPr>
          <w:rFonts w:ascii="Arial" w:hAnsi="Arial" w:cs="Arial"/>
          <w:b/>
          <w:color w:val="000000"/>
        </w:rPr>
        <w:t>s</w:t>
      </w:r>
      <w:r w:rsidRPr="00193C76">
        <w:rPr>
          <w:rFonts w:ascii="Arial" w:hAnsi="Arial" w:cs="Arial"/>
          <w:b/>
          <w:color w:val="000000"/>
        </w:rPr>
        <w:t>, normativas</w:t>
      </w:r>
      <w:r>
        <w:rPr>
          <w:rFonts w:ascii="Arial" w:hAnsi="Arial" w:cs="Arial"/>
          <w:b/>
          <w:color w:val="000000"/>
        </w:rPr>
        <w:t>,</w:t>
      </w:r>
      <w:r w:rsidRPr="00193C76">
        <w:rPr>
          <w:rFonts w:ascii="Arial" w:hAnsi="Arial" w:cs="Arial"/>
          <w:b/>
          <w:color w:val="000000"/>
        </w:rPr>
        <w:t xml:space="preserve"> reglamentos</w:t>
      </w:r>
      <w:r>
        <w:rPr>
          <w:rFonts w:ascii="Arial" w:hAnsi="Arial" w:cs="Arial"/>
          <w:b/>
          <w:color w:val="000000"/>
        </w:rPr>
        <w:t xml:space="preserve"> y modelos </w:t>
      </w:r>
      <w:r w:rsidRPr="00193C76">
        <w:rPr>
          <w:rFonts w:ascii="Arial" w:hAnsi="Arial" w:cs="Arial"/>
          <w:b/>
          <w:color w:val="000000"/>
        </w:rPr>
        <w:t xml:space="preserve"> para la gestión de los recursos hídricos con enfoques de género y multiculturalidad</w:t>
      </w:r>
      <w:r w:rsidRPr="00997E4A">
        <w:rPr>
          <w:rFonts w:ascii="Arial" w:hAnsi="Arial" w:cs="Arial"/>
          <w:b/>
          <w:color w:val="0070C0"/>
        </w:rPr>
        <w:t xml:space="preserve">  </w:t>
      </w:r>
      <w:r>
        <w:rPr>
          <w:rFonts w:ascii="Arial" w:hAnsi="Arial" w:cs="Arial"/>
          <w:b/>
        </w:rPr>
        <w:t xml:space="preserve">   </w:t>
      </w:r>
    </w:p>
    <w:p w:rsidR="008C365B" w:rsidRPr="00975BB2" w:rsidRDefault="008C365B" w:rsidP="008C365B">
      <w:pPr>
        <w:spacing w:after="0" w:line="240" w:lineRule="auto"/>
        <w:ind w:left="1134" w:hanging="567"/>
        <w:jc w:val="both"/>
        <w:rPr>
          <w:rFonts w:ascii="Arial" w:hAnsi="Arial" w:cs="Arial"/>
          <w:b/>
        </w:rPr>
      </w:pPr>
      <w:r w:rsidRPr="00975BB2">
        <w:rPr>
          <w:rFonts w:ascii="Arial" w:hAnsi="Arial" w:cs="Arial"/>
          <w:b/>
        </w:rPr>
        <w:t xml:space="preserve">Eje 3: </w:t>
      </w:r>
      <w:r>
        <w:rPr>
          <w:rFonts w:ascii="Arial" w:hAnsi="Arial" w:cs="Arial"/>
          <w:b/>
        </w:rPr>
        <w:t xml:space="preserve">Fortalecimiento  de </w:t>
      </w:r>
      <w:r w:rsidRPr="00975BB2">
        <w:rPr>
          <w:rFonts w:ascii="Arial" w:hAnsi="Arial" w:cs="Arial"/>
          <w:b/>
        </w:rPr>
        <w:t>capacidades</w:t>
      </w:r>
      <w:r>
        <w:rPr>
          <w:rFonts w:ascii="Arial" w:hAnsi="Arial" w:cs="Arial"/>
          <w:b/>
        </w:rPr>
        <w:t>: organizativas, técnicas administrativas, políticas, económicas e institucionales,  para la gestión de los recursos hídricos,</w:t>
      </w:r>
      <w:r w:rsidRPr="00975BB2">
        <w:rPr>
          <w:rFonts w:ascii="Arial" w:hAnsi="Arial" w:cs="Arial"/>
          <w:b/>
        </w:rPr>
        <w:t xml:space="preserve">  con enfoque de género  y multiculturalidad. </w:t>
      </w:r>
    </w:p>
    <w:p w:rsidR="008C365B" w:rsidRPr="00975BB2" w:rsidRDefault="008C365B" w:rsidP="008C365B">
      <w:pPr>
        <w:spacing w:after="0" w:line="240" w:lineRule="auto"/>
        <w:ind w:left="1134" w:hanging="567"/>
        <w:jc w:val="both"/>
        <w:rPr>
          <w:rFonts w:ascii="Arial" w:hAnsi="Arial" w:cs="Arial"/>
          <w:b/>
        </w:rPr>
      </w:pPr>
      <w:r w:rsidRPr="00975BB2">
        <w:rPr>
          <w:rFonts w:ascii="Arial" w:hAnsi="Arial" w:cs="Arial"/>
          <w:b/>
        </w:rPr>
        <w:t xml:space="preserve">Eje 4: Recuperación, rescate  y revalorización de experiencias y </w:t>
      </w:r>
      <w:r>
        <w:rPr>
          <w:rFonts w:ascii="Arial" w:hAnsi="Arial" w:cs="Arial"/>
          <w:b/>
        </w:rPr>
        <w:t>c</w:t>
      </w:r>
      <w:r w:rsidRPr="00975BB2">
        <w:rPr>
          <w:rFonts w:ascii="Arial" w:hAnsi="Arial" w:cs="Arial"/>
          <w:b/>
        </w:rPr>
        <w:t>onocimiento</w:t>
      </w:r>
      <w:r>
        <w:rPr>
          <w:rFonts w:ascii="Arial" w:hAnsi="Arial" w:cs="Arial"/>
          <w:b/>
        </w:rPr>
        <w:t>s</w:t>
      </w:r>
      <w:r w:rsidRPr="00975BB2">
        <w:rPr>
          <w:rFonts w:ascii="Arial" w:hAnsi="Arial" w:cs="Arial"/>
          <w:b/>
        </w:rPr>
        <w:t xml:space="preserve"> local</w:t>
      </w:r>
      <w:r>
        <w:rPr>
          <w:rFonts w:ascii="Arial" w:hAnsi="Arial" w:cs="Arial"/>
          <w:b/>
        </w:rPr>
        <w:t>es</w:t>
      </w:r>
      <w:r w:rsidRPr="00975BB2">
        <w:rPr>
          <w:rFonts w:ascii="Arial" w:hAnsi="Arial" w:cs="Arial"/>
          <w:b/>
        </w:rPr>
        <w:t xml:space="preserve">  para  retroalimentar   la construcción de la gobernabilidad  en agua y saneamiento</w:t>
      </w:r>
      <w:r>
        <w:rPr>
          <w:rFonts w:ascii="Arial" w:hAnsi="Arial" w:cs="Arial"/>
          <w:b/>
        </w:rPr>
        <w:t>.</w:t>
      </w:r>
    </w:p>
    <w:p w:rsidR="008C365B" w:rsidRPr="00975BB2" w:rsidRDefault="008C365B" w:rsidP="008C365B">
      <w:pPr>
        <w:spacing w:after="0" w:line="240" w:lineRule="auto"/>
        <w:jc w:val="center"/>
        <w:rPr>
          <w:rFonts w:ascii="Arial" w:hAnsi="Arial" w:cs="Arial"/>
          <w:b/>
        </w:rPr>
      </w:pPr>
    </w:p>
    <w:p w:rsidR="008C365B" w:rsidRDefault="008C365B" w:rsidP="008C365B">
      <w:pPr>
        <w:spacing w:after="0" w:line="240" w:lineRule="auto"/>
        <w:jc w:val="both"/>
        <w:rPr>
          <w:rFonts w:ascii="Arial" w:hAnsi="Arial" w:cs="Arial"/>
        </w:rPr>
      </w:pPr>
      <w:r>
        <w:rPr>
          <w:rFonts w:ascii="Arial" w:hAnsi="Arial" w:cs="Arial"/>
        </w:rPr>
        <w:t>Estos ejes se desarrollan de tal manera que puedan ser identificadas las medidas y compromisos institucionales, de nivel nacional y local correspondientes. Es de suma relevancia mencionar que todas estas medidas de acción tendrán el referente conceptual y estratégico de las dimensiones de género y multiculturalidad, pero con una visión unificada de los temas.</w:t>
      </w:r>
    </w:p>
    <w:p w:rsidR="00945566" w:rsidRPr="003333DF" w:rsidRDefault="00945566" w:rsidP="008C365B">
      <w:pPr>
        <w:spacing w:after="0" w:line="240" w:lineRule="auto"/>
        <w:jc w:val="both"/>
        <w:rPr>
          <w:rFonts w:ascii="Arial" w:hAnsi="Arial" w:cs="Arial"/>
        </w:rPr>
      </w:pPr>
    </w:p>
    <w:p w:rsidR="008C365B" w:rsidRPr="005468F5" w:rsidRDefault="008C365B" w:rsidP="008C365B">
      <w:pPr>
        <w:pStyle w:val="Heading3"/>
        <w:spacing w:before="0" w:line="240" w:lineRule="auto"/>
        <w:jc w:val="both"/>
        <w:rPr>
          <w:sz w:val="26"/>
          <w:szCs w:val="26"/>
        </w:rPr>
      </w:pPr>
      <w:bookmarkStart w:id="8" w:name="_Toc331669141"/>
      <w:bookmarkStart w:id="9" w:name="_Toc333332278"/>
      <w:r>
        <w:rPr>
          <w:sz w:val="26"/>
          <w:szCs w:val="26"/>
        </w:rPr>
        <w:t>5</w:t>
      </w:r>
      <w:r w:rsidRPr="005468F5">
        <w:rPr>
          <w:sz w:val="26"/>
          <w:szCs w:val="26"/>
        </w:rPr>
        <w:t xml:space="preserve">.1 Eje 1: </w:t>
      </w:r>
      <w:bookmarkEnd w:id="8"/>
      <w:r>
        <w:rPr>
          <w:sz w:val="26"/>
          <w:szCs w:val="26"/>
        </w:rPr>
        <w:t>M</w:t>
      </w:r>
      <w:r w:rsidRPr="001C1393">
        <w:rPr>
          <w:sz w:val="26"/>
          <w:szCs w:val="26"/>
        </w:rPr>
        <w:t>arco conceptual y herramientas para la transversalización de género y multiculturalidad</w:t>
      </w:r>
      <w:bookmarkEnd w:id="9"/>
    </w:p>
    <w:p w:rsidR="008C365B" w:rsidRDefault="008C365B" w:rsidP="008C365B">
      <w:pPr>
        <w:spacing w:after="0" w:line="240" w:lineRule="auto"/>
        <w:jc w:val="both"/>
        <w:rPr>
          <w:rFonts w:ascii="Arial" w:hAnsi="Arial" w:cs="Arial"/>
        </w:rPr>
      </w:pPr>
    </w:p>
    <w:p w:rsidR="008C365B" w:rsidRDefault="008C365B" w:rsidP="008C365B">
      <w:pPr>
        <w:spacing w:after="0" w:line="240" w:lineRule="auto"/>
        <w:jc w:val="both"/>
        <w:rPr>
          <w:rFonts w:ascii="Arial" w:hAnsi="Arial" w:cs="Arial"/>
        </w:rPr>
      </w:pPr>
      <w:r>
        <w:rPr>
          <w:rFonts w:ascii="Arial" w:hAnsi="Arial" w:cs="Arial"/>
        </w:rPr>
        <w:t>Este eje orientara la construcción conceptual, metodológica y de herramientas necesarias para promover y fortalecer la transversalización de los enfoques de género y multiculturalidad en la construcción de la gobernabilidad alrededor del agua y sus recursos asociados.</w:t>
      </w:r>
    </w:p>
    <w:p w:rsidR="00711E24" w:rsidRDefault="00711E24" w:rsidP="008C365B">
      <w:pPr>
        <w:spacing w:after="0" w:line="240" w:lineRule="auto"/>
        <w:jc w:val="both"/>
        <w:rPr>
          <w:rFonts w:ascii="Arial" w:hAnsi="Arial" w:cs="Arial"/>
        </w:rPr>
      </w:pPr>
    </w:p>
    <w:p w:rsidR="008C365B" w:rsidRDefault="008C365B" w:rsidP="008C365B">
      <w:pPr>
        <w:spacing w:after="0" w:line="240" w:lineRule="auto"/>
        <w:jc w:val="both"/>
        <w:rPr>
          <w:rFonts w:ascii="Arial" w:hAnsi="Arial" w:cs="Arial"/>
        </w:rPr>
      </w:pPr>
      <w:r>
        <w:rPr>
          <w:rFonts w:ascii="Arial" w:hAnsi="Arial" w:cs="Arial"/>
        </w:rPr>
        <w:t>El siguiente cuadro describe las acciones a implementar para el desarrollo del eje estratégico.</w:t>
      </w:r>
    </w:p>
    <w:p w:rsidR="008C365B" w:rsidRDefault="008C365B" w:rsidP="008C365B">
      <w:pPr>
        <w:spacing w:after="0" w:line="240" w:lineRule="auto"/>
        <w:jc w:val="both"/>
        <w:rPr>
          <w:rFonts w:ascii="Arial" w:hAnsi="Arial" w:cs="Arial"/>
        </w:rPr>
      </w:pPr>
    </w:p>
    <w:p w:rsidR="0066332F" w:rsidRDefault="0066332F" w:rsidP="008C365B">
      <w:pPr>
        <w:spacing w:after="0" w:line="240" w:lineRule="auto"/>
        <w:jc w:val="both"/>
        <w:rPr>
          <w:rFonts w:ascii="Arial" w:hAnsi="Arial" w:cs="Arial"/>
        </w:rPr>
      </w:pPr>
    </w:p>
    <w:p w:rsidR="0066332F" w:rsidRDefault="0066332F" w:rsidP="008C365B">
      <w:pPr>
        <w:spacing w:after="0" w:line="240" w:lineRule="auto"/>
        <w:jc w:val="both"/>
        <w:rPr>
          <w:rFonts w:ascii="Arial" w:hAnsi="Arial" w:cs="Arial"/>
        </w:rPr>
      </w:pPr>
    </w:p>
    <w:p w:rsidR="0066332F" w:rsidRDefault="0066332F" w:rsidP="008C365B">
      <w:pPr>
        <w:spacing w:after="0" w:line="240" w:lineRule="auto"/>
        <w:jc w:val="both"/>
        <w:rPr>
          <w:rFonts w:ascii="Arial" w:hAnsi="Arial" w:cs="Arial"/>
        </w:rPr>
      </w:pPr>
    </w:p>
    <w:p w:rsidR="008C365B" w:rsidRPr="00A236F5" w:rsidRDefault="00945566" w:rsidP="008C365B">
      <w:pPr>
        <w:spacing w:after="0" w:line="240" w:lineRule="auto"/>
        <w:jc w:val="center"/>
        <w:rPr>
          <w:rFonts w:ascii="Arial" w:hAnsi="Arial" w:cs="Arial"/>
          <w:b/>
        </w:rPr>
      </w:pPr>
      <w:r>
        <w:rPr>
          <w:rFonts w:ascii="Arial" w:hAnsi="Arial" w:cs="Arial"/>
          <w:b/>
        </w:rPr>
        <w:t xml:space="preserve">Cuadro 1. </w:t>
      </w:r>
      <w:r w:rsidR="008C365B">
        <w:rPr>
          <w:rFonts w:ascii="Arial" w:hAnsi="Arial" w:cs="Arial"/>
          <w:b/>
        </w:rPr>
        <w:t>Eje 1: M</w:t>
      </w:r>
      <w:r w:rsidR="008C365B" w:rsidRPr="00ED7C09">
        <w:rPr>
          <w:rFonts w:ascii="Arial" w:hAnsi="Arial" w:cs="Arial"/>
          <w:b/>
        </w:rPr>
        <w:t xml:space="preserve">arco conceptual y herramientas para </w:t>
      </w:r>
      <w:r w:rsidR="008C365B">
        <w:rPr>
          <w:rFonts w:ascii="Arial" w:hAnsi="Arial" w:cs="Arial"/>
          <w:b/>
        </w:rPr>
        <w:t>transversalización de género y  multiculturalidad</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3054"/>
        <w:gridCol w:w="1223"/>
        <w:gridCol w:w="2096"/>
        <w:gridCol w:w="1276"/>
        <w:gridCol w:w="1701"/>
      </w:tblGrid>
      <w:tr w:rsidR="0066332F" w:rsidRPr="00002522" w:rsidTr="0066332F">
        <w:trPr>
          <w:tblHeader/>
        </w:trPr>
        <w:tc>
          <w:tcPr>
            <w:tcW w:w="539" w:type="dxa"/>
            <w:vAlign w:val="center"/>
          </w:tcPr>
          <w:p w:rsidR="0066332F" w:rsidRPr="00002522" w:rsidRDefault="0066332F" w:rsidP="008C365B">
            <w:pPr>
              <w:spacing w:after="0" w:line="240" w:lineRule="auto"/>
              <w:jc w:val="center"/>
              <w:rPr>
                <w:rFonts w:ascii="Arial Narrow" w:hAnsi="Arial Narrow" w:cs="Arial"/>
                <w:b/>
              </w:rPr>
            </w:pPr>
            <w:r w:rsidRPr="00002522">
              <w:rPr>
                <w:rFonts w:ascii="Arial Narrow" w:hAnsi="Arial Narrow" w:cs="Arial"/>
                <w:b/>
              </w:rPr>
              <w:t>No.</w:t>
            </w:r>
          </w:p>
        </w:tc>
        <w:tc>
          <w:tcPr>
            <w:tcW w:w="3054" w:type="dxa"/>
            <w:vAlign w:val="center"/>
          </w:tcPr>
          <w:p w:rsidR="0066332F" w:rsidRPr="00002522" w:rsidRDefault="0066332F" w:rsidP="008C365B">
            <w:pPr>
              <w:spacing w:after="0" w:line="240" w:lineRule="auto"/>
              <w:jc w:val="center"/>
              <w:rPr>
                <w:rFonts w:ascii="Arial Narrow" w:hAnsi="Arial Narrow" w:cs="Arial"/>
                <w:b/>
              </w:rPr>
            </w:pPr>
            <w:r w:rsidRPr="00002522">
              <w:rPr>
                <w:rFonts w:ascii="Arial Narrow" w:hAnsi="Arial Narrow" w:cs="Arial"/>
                <w:b/>
              </w:rPr>
              <w:t>Línea de implementación</w:t>
            </w:r>
          </w:p>
        </w:tc>
        <w:tc>
          <w:tcPr>
            <w:tcW w:w="1223" w:type="dxa"/>
            <w:vAlign w:val="center"/>
          </w:tcPr>
          <w:p w:rsidR="0066332F" w:rsidRPr="00002522" w:rsidRDefault="0066332F" w:rsidP="008C365B">
            <w:pPr>
              <w:spacing w:after="0" w:line="240" w:lineRule="auto"/>
              <w:jc w:val="center"/>
              <w:rPr>
                <w:rFonts w:ascii="Arial Narrow" w:hAnsi="Arial Narrow" w:cs="Arial"/>
                <w:b/>
              </w:rPr>
            </w:pPr>
            <w:r w:rsidRPr="00002522">
              <w:rPr>
                <w:rFonts w:ascii="Arial Narrow" w:hAnsi="Arial Narrow" w:cs="Arial"/>
                <w:b/>
              </w:rPr>
              <w:t xml:space="preserve"> Fecha prevista</w:t>
            </w:r>
          </w:p>
        </w:tc>
        <w:tc>
          <w:tcPr>
            <w:tcW w:w="2096" w:type="dxa"/>
            <w:vAlign w:val="center"/>
          </w:tcPr>
          <w:p w:rsidR="0066332F" w:rsidRPr="008C365B" w:rsidRDefault="0066332F" w:rsidP="0066332F">
            <w:pPr>
              <w:spacing w:after="0" w:line="240" w:lineRule="auto"/>
              <w:jc w:val="center"/>
              <w:rPr>
                <w:rFonts w:ascii="Arial Narrow" w:hAnsi="Arial Narrow" w:cs="Arial"/>
                <w:b/>
              </w:rPr>
            </w:pPr>
            <w:r w:rsidRPr="008C365B">
              <w:rPr>
                <w:rFonts w:ascii="Arial Narrow" w:hAnsi="Arial Narrow" w:cs="Arial"/>
                <w:b/>
              </w:rPr>
              <w:t xml:space="preserve">Actor(es) del PC </w:t>
            </w:r>
            <w:r>
              <w:rPr>
                <w:rFonts w:ascii="Arial Narrow" w:hAnsi="Arial Narrow" w:cs="Arial"/>
                <w:b/>
              </w:rPr>
              <w:t xml:space="preserve">implicado </w:t>
            </w:r>
            <w:r w:rsidRPr="008C365B">
              <w:rPr>
                <w:rFonts w:ascii="Arial Narrow" w:hAnsi="Arial Narrow" w:cs="Arial"/>
                <w:b/>
              </w:rPr>
              <w:t>(s)</w:t>
            </w:r>
          </w:p>
        </w:tc>
        <w:tc>
          <w:tcPr>
            <w:tcW w:w="1276" w:type="dxa"/>
          </w:tcPr>
          <w:p w:rsidR="0066332F" w:rsidRPr="00002522" w:rsidRDefault="0066332F" w:rsidP="008C365B">
            <w:pPr>
              <w:spacing w:after="0" w:line="240" w:lineRule="auto"/>
              <w:jc w:val="center"/>
              <w:rPr>
                <w:rFonts w:ascii="Arial Narrow" w:hAnsi="Arial Narrow" w:cs="Arial"/>
                <w:b/>
              </w:rPr>
            </w:pPr>
            <w:r w:rsidRPr="00002522">
              <w:rPr>
                <w:rFonts w:ascii="Arial Narrow" w:hAnsi="Arial Narrow" w:cs="Arial"/>
                <w:b/>
              </w:rPr>
              <w:t>Código producto de impacto</w:t>
            </w:r>
          </w:p>
        </w:tc>
        <w:tc>
          <w:tcPr>
            <w:tcW w:w="1701" w:type="dxa"/>
            <w:vAlign w:val="center"/>
          </w:tcPr>
          <w:p w:rsidR="0066332F" w:rsidRPr="00002522" w:rsidRDefault="0066332F" w:rsidP="008C365B">
            <w:pPr>
              <w:spacing w:after="0" w:line="240" w:lineRule="auto"/>
              <w:jc w:val="center"/>
              <w:rPr>
                <w:rFonts w:ascii="Arial Narrow" w:hAnsi="Arial Narrow" w:cs="Arial"/>
                <w:b/>
              </w:rPr>
            </w:pPr>
            <w:r w:rsidRPr="00002522">
              <w:rPr>
                <w:rFonts w:ascii="Arial Narrow" w:hAnsi="Arial Narrow" w:cs="Arial"/>
                <w:b/>
              </w:rPr>
              <w:t xml:space="preserve"> Ente implementador  </w:t>
            </w:r>
          </w:p>
        </w:tc>
      </w:tr>
      <w:tr w:rsidR="00443A41" w:rsidRPr="00002522" w:rsidTr="00711E24">
        <w:tc>
          <w:tcPr>
            <w:tcW w:w="539" w:type="dxa"/>
            <w:vAlign w:val="center"/>
          </w:tcPr>
          <w:p w:rsidR="00443A41" w:rsidRPr="00002522" w:rsidRDefault="00443A41" w:rsidP="008C365B">
            <w:pPr>
              <w:spacing w:after="0" w:line="240" w:lineRule="auto"/>
              <w:jc w:val="center"/>
              <w:rPr>
                <w:rFonts w:ascii="Arial Narrow" w:hAnsi="Arial Narrow" w:cs="Arial"/>
              </w:rPr>
            </w:pPr>
            <w:r w:rsidRPr="00002522">
              <w:rPr>
                <w:rFonts w:ascii="Arial Narrow" w:hAnsi="Arial Narrow" w:cs="Arial"/>
              </w:rPr>
              <w:t>1</w:t>
            </w:r>
          </w:p>
        </w:tc>
        <w:tc>
          <w:tcPr>
            <w:tcW w:w="3054" w:type="dxa"/>
            <w:vAlign w:val="center"/>
          </w:tcPr>
          <w:p w:rsidR="00443A41" w:rsidRPr="00002522" w:rsidRDefault="00443A41" w:rsidP="008C365B">
            <w:pPr>
              <w:spacing w:after="0" w:line="240" w:lineRule="auto"/>
              <w:rPr>
                <w:rFonts w:ascii="Arial Narrow" w:hAnsi="Arial Narrow" w:cs="Arial"/>
              </w:rPr>
            </w:pPr>
            <w:r w:rsidRPr="00002522">
              <w:rPr>
                <w:rFonts w:ascii="Arial Narrow" w:hAnsi="Arial Narrow" w:cs="Arial"/>
              </w:rPr>
              <w:t>Construcción participativa  de un marco conceptual y jurídico de los</w:t>
            </w:r>
            <w:r>
              <w:rPr>
                <w:rFonts w:ascii="Arial Narrow" w:hAnsi="Arial Narrow" w:cs="Arial"/>
              </w:rPr>
              <w:t xml:space="preserve"> derechos de las mujeres y pueblos indígenas</w:t>
            </w:r>
            <w:r w:rsidRPr="00002522">
              <w:rPr>
                <w:rFonts w:ascii="Arial Narrow" w:hAnsi="Arial Narrow" w:cs="Arial"/>
              </w:rPr>
              <w:t xml:space="preserve"> enfoques de género, población  y multiculturalidad vinculada  a la  ge</w:t>
            </w:r>
            <w:r>
              <w:rPr>
                <w:rFonts w:ascii="Arial Narrow" w:hAnsi="Arial Narrow" w:cs="Arial"/>
              </w:rPr>
              <w:t>stión del APS y Riego</w:t>
            </w:r>
          </w:p>
        </w:tc>
        <w:tc>
          <w:tcPr>
            <w:tcW w:w="1223" w:type="dxa"/>
            <w:vAlign w:val="center"/>
          </w:tcPr>
          <w:p w:rsidR="00443A41" w:rsidRPr="00002522" w:rsidRDefault="00443A41" w:rsidP="008C365B">
            <w:pPr>
              <w:spacing w:after="0" w:line="240" w:lineRule="auto"/>
              <w:jc w:val="center"/>
              <w:rPr>
                <w:rFonts w:ascii="Arial Narrow" w:hAnsi="Arial Narrow" w:cs="Arial"/>
              </w:rPr>
            </w:pPr>
            <w:r>
              <w:rPr>
                <w:rFonts w:ascii="Arial Narrow" w:hAnsi="Arial Narrow" w:cs="Arial"/>
              </w:rPr>
              <w:t xml:space="preserve"> </w:t>
            </w:r>
            <w:r w:rsidRPr="00002522">
              <w:rPr>
                <w:rFonts w:ascii="Arial Narrow" w:hAnsi="Arial Narrow" w:cs="Arial"/>
              </w:rPr>
              <w:t>Noviembre 2012</w:t>
            </w:r>
          </w:p>
        </w:tc>
        <w:tc>
          <w:tcPr>
            <w:tcW w:w="2096" w:type="dxa"/>
            <w:vAlign w:val="center"/>
          </w:tcPr>
          <w:p w:rsidR="00443A41" w:rsidRPr="00002522" w:rsidRDefault="00443A41" w:rsidP="007428D3">
            <w:pPr>
              <w:spacing w:after="0" w:line="240" w:lineRule="auto"/>
              <w:jc w:val="center"/>
              <w:rPr>
                <w:rFonts w:ascii="Arial Narrow" w:hAnsi="Arial Narrow" w:cs="Arial"/>
              </w:rPr>
            </w:pPr>
            <w:r w:rsidRPr="00002522">
              <w:rPr>
                <w:rFonts w:ascii="Arial Narrow" w:hAnsi="Arial Narrow" w:cs="Arial"/>
              </w:rPr>
              <w:t xml:space="preserve">Especialista, </w:t>
            </w:r>
            <w:r>
              <w:rPr>
                <w:rFonts w:ascii="Arial Narrow" w:hAnsi="Arial Narrow" w:cs="Arial"/>
              </w:rPr>
              <w:t>Especialista en g</w:t>
            </w:r>
            <w:r w:rsidRPr="00002522">
              <w:rPr>
                <w:rFonts w:ascii="Arial Narrow" w:hAnsi="Arial Narrow" w:cs="Arial"/>
              </w:rPr>
              <w:t>estión institucional social, MANCUERNA</w:t>
            </w:r>
          </w:p>
        </w:tc>
        <w:tc>
          <w:tcPr>
            <w:tcW w:w="1276" w:type="dxa"/>
            <w:vAlign w:val="center"/>
          </w:tcPr>
          <w:p w:rsidR="00443A41" w:rsidRPr="00002522" w:rsidRDefault="00443A41" w:rsidP="00711E24">
            <w:pPr>
              <w:spacing w:after="0" w:line="240" w:lineRule="auto"/>
              <w:jc w:val="center"/>
              <w:rPr>
                <w:rFonts w:ascii="Arial Narrow" w:hAnsi="Arial Narrow" w:cs="Arial"/>
              </w:rPr>
            </w:pPr>
            <w:r w:rsidRPr="00002522">
              <w:rPr>
                <w:rFonts w:ascii="Arial Narrow" w:hAnsi="Arial Narrow" w:cs="Arial"/>
              </w:rPr>
              <w:t>13</w:t>
            </w:r>
          </w:p>
        </w:tc>
        <w:tc>
          <w:tcPr>
            <w:tcW w:w="1701" w:type="dxa"/>
            <w:vAlign w:val="center"/>
          </w:tcPr>
          <w:p w:rsidR="00443A41" w:rsidRPr="00002522" w:rsidRDefault="00443A41" w:rsidP="006F4353">
            <w:pPr>
              <w:spacing w:after="0" w:line="240" w:lineRule="auto"/>
              <w:jc w:val="center"/>
              <w:rPr>
                <w:rFonts w:ascii="Arial Narrow" w:hAnsi="Arial Narrow" w:cs="Arial"/>
              </w:rPr>
            </w:pPr>
            <w:r>
              <w:rPr>
                <w:rFonts w:ascii="Arial Narrow" w:hAnsi="Arial Narrow" w:cs="Arial"/>
              </w:rPr>
              <w:t>Especialista y C</w:t>
            </w:r>
            <w:r w:rsidRPr="00002522">
              <w:rPr>
                <w:rFonts w:ascii="Arial Narrow" w:hAnsi="Arial Narrow" w:cs="Arial"/>
              </w:rPr>
              <w:t>onsultoría  en genero  y multiculturalidad</w:t>
            </w:r>
            <w:r>
              <w:rPr>
                <w:rFonts w:ascii="Arial Narrow" w:hAnsi="Arial Narrow" w:cs="Arial"/>
              </w:rPr>
              <w:t xml:space="preserve"> Mancuerna</w:t>
            </w:r>
          </w:p>
        </w:tc>
      </w:tr>
      <w:tr w:rsidR="008C365B" w:rsidRPr="00002522" w:rsidTr="00711E24">
        <w:tc>
          <w:tcPr>
            <w:tcW w:w="539" w:type="dxa"/>
            <w:vAlign w:val="center"/>
          </w:tcPr>
          <w:p w:rsidR="008C365B" w:rsidRPr="00002522" w:rsidRDefault="008C365B" w:rsidP="008C365B">
            <w:pPr>
              <w:spacing w:after="0" w:line="240" w:lineRule="auto"/>
              <w:jc w:val="center"/>
              <w:rPr>
                <w:rFonts w:ascii="Arial Narrow" w:hAnsi="Arial Narrow" w:cs="Arial"/>
              </w:rPr>
            </w:pPr>
            <w:r w:rsidRPr="00002522">
              <w:rPr>
                <w:rFonts w:ascii="Arial Narrow" w:hAnsi="Arial Narrow" w:cs="Arial"/>
              </w:rPr>
              <w:t>2</w:t>
            </w:r>
          </w:p>
        </w:tc>
        <w:tc>
          <w:tcPr>
            <w:tcW w:w="3054" w:type="dxa"/>
            <w:vAlign w:val="center"/>
          </w:tcPr>
          <w:p w:rsidR="008C365B" w:rsidRPr="00002522" w:rsidRDefault="008C365B" w:rsidP="008C365B">
            <w:pPr>
              <w:spacing w:after="0" w:line="240" w:lineRule="auto"/>
              <w:rPr>
                <w:rFonts w:ascii="Arial Narrow" w:hAnsi="Arial Narrow" w:cs="Arial"/>
              </w:rPr>
            </w:pPr>
            <w:r w:rsidRPr="00002522">
              <w:rPr>
                <w:rFonts w:ascii="Arial Narrow" w:hAnsi="Arial Narrow" w:cs="Arial"/>
              </w:rPr>
              <w:t xml:space="preserve">Elaboración de  metodologías, instrumentos, criterios e indicadores para  transversalizar  los enfoques de género  y multiculturalidad  en  la gestión </w:t>
            </w:r>
            <w:r>
              <w:rPr>
                <w:rFonts w:ascii="Arial Narrow" w:hAnsi="Arial Narrow" w:cs="Arial"/>
              </w:rPr>
              <w:t>de APS</w:t>
            </w:r>
          </w:p>
        </w:tc>
        <w:tc>
          <w:tcPr>
            <w:tcW w:w="1223" w:type="dxa"/>
            <w:vAlign w:val="center"/>
          </w:tcPr>
          <w:p w:rsidR="008C365B" w:rsidRPr="00002522" w:rsidRDefault="008C365B" w:rsidP="008C365B">
            <w:pPr>
              <w:spacing w:after="0" w:line="240" w:lineRule="auto"/>
              <w:jc w:val="center"/>
              <w:rPr>
                <w:rFonts w:ascii="Arial Narrow" w:hAnsi="Arial Narrow" w:cs="Arial"/>
              </w:rPr>
            </w:pPr>
            <w:r w:rsidRPr="00002522">
              <w:rPr>
                <w:rFonts w:ascii="Arial Narrow" w:hAnsi="Arial Narrow" w:cs="Arial"/>
              </w:rPr>
              <w:t>Noviembre 2012</w:t>
            </w:r>
          </w:p>
        </w:tc>
        <w:tc>
          <w:tcPr>
            <w:tcW w:w="2096" w:type="dxa"/>
            <w:vAlign w:val="center"/>
          </w:tcPr>
          <w:p w:rsidR="008C365B" w:rsidRPr="00002522" w:rsidRDefault="008C365B" w:rsidP="007428D3">
            <w:pPr>
              <w:spacing w:after="0" w:line="240" w:lineRule="auto"/>
              <w:jc w:val="center"/>
              <w:rPr>
                <w:rFonts w:ascii="Arial Narrow" w:hAnsi="Arial Narrow" w:cs="Arial"/>
              </w:rPr>
            </w:pPr>
            <w:r w:rsidRPr="00002522">
              <w:rPr>
                <w:rFonts w:ascii="Arial Narrow" w:hAnsi="Arial Narrow" w:cs="Arial"/>
              </w:rPr>
              <w:t xml:space="preserve">Especialista, </w:t>
            </w:r>
            <w:r w:rsidR="007428D3">
              <w:rPr>
                <w:rFonts w:ascii="Arial Narrow" w:hAnsi="Arial Narrow" w:cs="Arial"/>
              </w:rPr>
              <w:t>Especialista en g</w:t>
            </w:r>
            <w:r w:rsidRPr="00002522">
              <w:rPr>
                <w:rFonts w:ascii="Arial Narrow" w:hAnsi="Arial Narrow" w:cs="Arial"/>
              </w:rPr>
              <w:t>estión institucional social, MANCUERNA</w:t>
            </w:r>
          </w:p>
        </w:tc>
        <w:tc>
          <w:tcPr>
            <w:tcW w:w="1276" w:type="dxa"/>
            <w:vAlign w:val="center"/>
          </w:tcPr>
          <w:p w:rsidR="008C365B" w:rsidRPr="00002522" w:rsidRDefault="008C365B" w:rsidP="00711E24">
            <w:pPr>
              <w:spacing w:after="0" w:line="240" w:lineRule="auto"/>
              <w:jc w:val="center"/>
              <w:rPr>
                <w:rFonts w:ascii="Arial Narrow" w:hAnsi="Arial Narrow" w:cs="Arial"/>
              </w:rPr>
            </w:pPr>
            <w:r w:rsidRPr="00002522">
              <w:rPr>
                <w:rFonts w:ascii="Arial Narrow" w:hAnsi="Arial Narrow" w:cs="Arial"/>
              </w:rPr>
              <w:t>13</w:t>
            </w:r>
          </w:p>
        </w:tc>
        <w:tc>
          <w:tcPr>
            <w:tcW w:w="1701" w:type="dxa"/>
            <w:vAlign w:val="center"/>
          </w:tcPr>
          <w:p w:rsidR="008C365B" w:rsidRPr="00002522" w:rsidRDefault="008C365B" w:rsidP="00711E24">
            <w:pPr>
              <w:spacing w:after="0" w:line="240" w:lineRule="auto"/>
              <w:jc w:val="center"/>
              <w:rPr>
                <w:rFonts w:ascii="Arial Narrow" w:hAnsi="Arial Narrow" w:cs="Arial"/>
              </w:rPr>
            </w:pPr>
            <w:r>
              <w:rPr>
                <w:rFonts w:ascii="Arial Narrow" w:hAnsi="Arial Narrow" w:cs="Arial"/>
              </w:rPr>
              <w:t>Especialista y C</w:t>
            </w:r>
            <w:r w:rsidRPr="00002522">
              <w:rPr>
                <w:rFonts w:ascii="Arial Narrow" w:hAnsi="Arial Narrow" w:cs="Arial"/>
              </w:rPr>
              <w:t>onsultoría  en genero  y multiculturalidad</w:t>
            </w:r>
            <w:r w:rsidR="00A22040">
              <w:rPr>
                <w:rFonts w:ascii="Arial Narrow" w:hAnsi="Arial Narrow" w:cs="Arial"/>
              </w:rPr>
              <w:t xml:space="preserve"> Mancuerna</w:t>
            </w:r>
          </w:p>
        </w:tc>
      </w:tr>
      <w:tr w:rsidR="008C365B" w:rsidRPr="00002522" w:rsidTr="00711E24">
        <w:tc>
          <w:tcPr>
            <w:tcW w:w="539" w:type="dxa"/>
            <w:vAlign w:val="center"/>
          </w:tcPr>
          <w:p w:rsidR="008C365B" w:rsidRPr="00002522" w:rsidRDefault="008C365B" w:rsidP="008C365B">
            <w:pPr>
              <w:spacing w:after="0" w:line="240" w:lineRule="auto"/>
              <w:jc w:val="center"/>
              <w:rPr>
                <w:rFonts w:ascii="Arial Narrow" w:hAnsi="Arial Narrow" w:cs="Arial"/>
              </w:rPr>
            </w:pPr>
            <w:r w:rsidRPr="00002522">
              <w:rPr>
                <w:rFonts w:ascii="Arial Narrow" w:hAnsi="Arial Narrow" w:cs="Arial"/>
              </w:rPr>
              <w:t>3</w:t>
            </w:r>
          </w:p>
        </w:tc>
        <w:tc>
          <w:tcPr>
            <w:tcW w:w="3054" w:type="dxa"/>
            <w:vAlign w:val="center"/>
          </w:tcPr>
          <w:p w:rsidR="008C365B" w:rsidRPr="00002522" w:rsidRDefault="008C365B" w:rsidP="008C365B">
            <w:pPr>
              <w:spacing w:after="0" w:line="240" w:lineRule="auto"/>
              <w:rPr>
                <w:rFonts w:ascii="Arial Narrow" w:hAnsi="Arial Narrow" w:cs="Arial"/>
              </w:rPr>
            </w:pPr>
            <w:r w:rsidRPr="00002522">
              <w:rPr>
                <w:rFonts w:ascii="Arial Narrow" w:hAnsi="Arial Narrow" w:cs="Arial"/>
              </w:rPr>
              <w:t>Elaboración de  una guía metodológica  para la incorporación de los enfoques de gé</w:t>
            </w:r>
            <w:r>
              <w:rPr>
                <w:rFonts w:ascii="Arial Narrow" w:hAnsi="Arial Narrow" w:cs="Arial"/>
              </w:rPr>
              <w:t>nero y multiculturalidad  en la formulación de</w:t>
            </w:r>
            <w:r w:rsidRPr="00002522">
              <w:rPr>
                <w:rFonts w:ascii="Arial Narrow" w:hAnsi="Arial Narrow" w:cs="Arial"/>
              </w:rPr>
              <w:t xml:space="preserve"> políticas, normativas y reglamentos  de  agua.</w:t>
            </w:r>
          </w:p>
        </w:tc>
        <w:tc>
          <w:tcPr>
            <w:tcW w:w="1223" w:type="dxa"/>
            <w:vAlign w:val="center"/>
          </w:tcPr>
          <w:p w:rsidR="008C365B" w:rsidRPr="00002522" w:rsidRDefault="008C365B" w:rsidP="008C365B">
            <w:pPr>
              <w:spacing w:after="0" w:line="240" w:lineRule="auto"/>
              <w:jc w:val="center"/>
              <w:rPr>
                <w:rFonts w:ascii="Arial Narrow" w:hAnsi="Arial Narrow" w:cs="Arial"/>
              </w:rPr>
            </w:pPr>
            <w:r w:rsidRPr="00002522">
              <w:rPr>
                <w:rFonts w:ascii="Arial Narrow" w:hAnsi="Arial Narrow" w:cs="Arial"/>
              </w:rPr>
              <w:t xml:space="preserve">Noviembre </w:t>
            </w:r>
            <w:r>
              <w:rPr>
                <w:rFonts w:ascii="Arial Narrow" w:hAnsi="Arial Narrow" w:cs="Arial"/>
              </w:rPr>
              <w:t>20</w:t>
            </w:r>
            <w:r w:rsidRPr="00002522">
              <w:rPr>
                <w:rFonts w:ascii="Arial Narrow" w:hAnsi="Arial Narrow" w:cs="Arial"/>
              </w:rPr>
              <w:t>12</w:t>
            </w:r>
          </w:p>
        </w:tc>
        <w:tc>
          <w:tcPr>
            <w:tcW w:w="2096" w:type="dxa"/>
            <w:vAlign w:val="center"/>
          </w:tcPr>
          <w:p w:rsidR="008C365B" w:rsidRPr="00002522" w:rsidRDefault="008C365B" w:rsidP="00711E24">
            <w:pPr>
              <w:spacing w:after="0" w:line="240" w:lineRule="auto"/>
              <w:jc w:val="center"/>
              <w:rPr>
                <w:rFonts w:ascii="Arial Narrow" w:hAnsi="Arial Narrow" w:cs="Arial"/>
              </w:rPr>
            </w:pPr>
            <w:r w:rsidRPr="00002522">
              <w:rPr>
                <w:rFonts w:ascii="Arial Narrow" w:hAnsi="Arial Narrow" w:cs="Arial"/>
              </w:rPr>
              <w:t xml:space="preserve">Especialista en gestión </w:t>
            </w:r>
            <w:r w:rsidR="0066332F">
              <w:rPr>
                <w:rFonts w:ascii="Arial Narrow" w:hAnsi="Arial Narrow" w:cs="Arial"/>
              </w:rPr>
              <w:t xml:space="preserve">institucional </w:t>
            </w:r>
            <w:r w:rsidRPr="00002522">
              <w:rPr>
                <w:rFonts w:ascii="Arial Narrow" w:hAnsi="Arial Narrow" w:cs="Arial"/>
              </w:rPr>
              <w:t>social,</w:t>
            </w:r>
            <w:r w:rsidR="00E5670D">
              <w:rPr>
                <w:rFonts w:ascii="Arial Narrow" w:hAnsi="Arial Narrow" w:cs="Arial"/>
              </w:rPr>
              <w:t xml:space="preserve"> MANCUERNA</w:t>
            </w:r>
          </w:p>
          <w:p w:rsidR="008C365B" w:rsidRPr="00002522" w:rsidRDefault="008C365B" w:rsidP="00711E24">
            <w:pPr>
              <w:spacing w:after="0" w:line="240" w:lineRule="auto"/>
              <w:jc w:val="center"/>
              <w:rPr>
                <w:rFonts w:ascii="Arial Narrow" w:hAnsi="Arial Narrow" w:cs="Arial"/>
              </w:rPr>
            </w:pPr>
            <w:r w:rsidRPr="00002522">
              <w:rPr>
                <w:rFonts w:ascii="Arial Narrow" w:hAnsi="Arial Narrow" w:cs="Arial"/>
              </w:rPr>
              <w:t>UNFPA</w:t>
            </w:r>
          </w:p>
          <w:p w:rsidR="008C365B" w:rsidRPr="00002522" w:rsidRDefault="008C365B" w:rsidP="00711E24">
            <w:pPr>
              <w:spacing w:after="0" w:line="240" w:lineRule="auto"/>
              <w:jc w:val="center"/>
              <w:rPr>
                <w:rFonts w:ascii="Arial Narrow" w:hAnsi="Arial Narrow" w:cs="Arial"/>
              </w:rPr>
            </w:pPr>
          </w:p>
        </w:tc>
        <w:tc>
          <w:tcPr>
            <w:tcW w:w="1276" w:type="dxa"/>
            <w:vAlign w:val="center"/>
          </w:tcPr>
          <w:p w:rsidR="008C365B" w:rsidRPr="00002522" w:rsidRDefault="008C365B" w:rsidP="00711E24">
            <w:pPr>
              <w:spacing w:after="0" w:line="240" w:lineRule="auto"/>
              <w:jc w:val="center"/>
              <w:rPr>
                <w:rFonts w:ascii="Arial Narrow" w:hAnsi="Arial Narrow" w:cs="Arial"/>
              </w:rPr>
            </w:pPr>
            <w:r w:rsidRPr="00002522">
              <w:rPr>
                <w:rFonts w:ascii="Arial Narrow" w:hAnsi="Arial Narrow" w:cs="Arial"/>
              </w:rPr>
              <w:t>13</w:t>
            </w:r>
          </w:p>
        </w:tc>
        <w:tc>
          <w:tcPr>
            <w:tcW w:w="1701" w:type="dxa"/>
            <w:vAlign w:val="center"/>
          </w:tcPr>
          <w:p w:rsidR="008C365B" w:rsidRPr="00002522" w:rsidRDefault="00711E24" w:rsidP="00711E24">
            <w:pPr>
              <w:spacing w:after="0" w:line="240" w:lineRule="auto"/>
              <w:jc w:val="center"/>
              <w:rPr>
                <w:rFonts w:ascii="Arial Narrow" w:hAnsi="Arial Narrow" w:cs="Arial"/>
              </w:rPr>
            </w:pPr>
            <w:r>
              <w:rPr>
                <w:rFonts w:ascii="Arial Narrow" w:hAnsi="Arial Narrow" w:cs="Arial"/>
              </w:rPr>
              <w:t>Especialista</w:t>
            </w:r>
          </w:p>
        </w:tc>
      </w:tr>
      <w:tr w:rsidR="008C365B" w:rsidRPr="00002522" w:rsidTr="00711E24">
        <w:tc>
          <w:tcPr>
            <w:tcW w:w="539" w:type="dxa"/>
            <w:vAlign w:val="center"/>
          </w:tcPr>
          <w:p w:rsidR="008C365B" w:rsidRPr="00002522" w:rsidRDefault="008C365B" w:rsidP="008C365B">
            <w:pPr>
              <w:spacing w:after="0" w:line="240" w:lineRule="auto"/>
              <w:jc w:val="center"/>
              <w:rPr>
                <w:rFonts w:ascii="Arial Narrow" w:hAnsi="Arial Narrow" w:cs="Arial"/>
              </w:rPr>
            </w:pPr>
            <w:r w:rsidRPr="00002522">
              <w:rPr>
                <w:rFonts w:ascii="Arial Narrow" w:hAnsi="Arial Narrow" w:cs="Arial"/>
              </w:rPr>
              <w:t>4</w:t>
            </w:r>
          </w:p>
        </w:tc>
        <w:tc>
          <w:tcPr>
            <w:tcW w:w="3054" w:type="dxa"/>
            <w:vAlign w:val="center"/>
          </w:tcPr>
          <w:p w:rsidR="008C365B" w:rsidRPr="00002522" w:rsidRDefault="008C365B" w:rsidP="008C365B">
            <w:pPr>
              <w:spacing w:after="0" w:line="240" w:lineRule="auto"/>
              <w:rPr>
                <w:rFonts w:ascii="Arial Narrow" w:hAnsi="Arial Narrow" w:cs="Arial"/>
              </w:rPr>
            </w:pPr>
            <w:r w:rsidRPr="00002522">
              <w:rPr>
                <w:rFonts w:ascii="Arial Narrow" w:hAnsi="Arial Narrow" w:cs="Arial"/>
              </w:rPr>
              <w:t xml:space="preserve">Socialización de  los conceptos, criterios, indicadores, instrumentos y metodologías  para  generar  capacidades  en su aplicación </w:t>
            </w:r>
          </w:p>
        </w:tc>
        <w:tc>
          <w:tcPr>
            <w:tcW w:w="1223" w:type="dxa"/>
            <w:vAlign w:val="center"/>
          </w:tcPr>
          <w:p w:rsidR="008C365B" w:rsidRPr="00002522" w:rsidRDefault="008C365B" w:rsidP="008C365B">
            <w:pPr>
              <w:spacing w:after="0" w:line="240" w:lineRule="auto"/>
              <w:jc w:val="center"/>
              <w:rPr>
                <w:rFonts w:ascii="Arial Narrow" w:hAnsi="Arial Narrow" w:cs="Arial"/>
              </w:rPr>
            </w:pPr>
            <w:r w:rsidRPr="00002522">
              <w:rPr>
                <w:rFonts w:ascii="Arial Narrow" w:hAnsi="Arial Narrow" w:cs="Arial"/>
              </w:rPr>
              <w:t>Noviembre 2012</w:t>
            </w:r>
          </w:p>
        </w:tc>
        <w:tc>
          <w:tcPr>
            <w:tcW w:w="2096" w:type="dxa"/>
            <w:vAlign w:val="center"/>
          </w:tcPr>
          <w:p w:rsidR="008C365B" w:rsidRPr="00002522" w:rsidRDefault="008C365B" w:rsidP="00711E24">
            <w:pPr>
              <w:spacing w:after="0" w:line="240" w:lineRule="auto"/>
              <w:jc w:val="center"/>
              <w:rPr>
                <w:rFonts w:ascii="Arial Narrow" w:hAnsi="Arial Narrow" w:cs="Arial"/>
              </w:rPr>
            </w:pPr>
            <w:r w:rsidRPr="00002522">
              <w:rPr>
                <w:rFonts w:ascii="Arial Narrow" w:hAnsi="Arial Narrow" w:cs="Arial"/>
              </w:rPr>
              <w:t>Especialista, Gestión institucional social, MANCUERNA</w:t>
            </w:r>
          </w:p>
        </w:tc>
        <w:tc>
          <w:tcPr>
            <w:tcW w:w="1276" w:type="dxa"/>
            <w:vAlign w:val="center"/>
          </w:tcPr>
          <w:p w:rsidR="008C365B" w:rsidRPr="00002522" w:rsidRDefault="008C365B" w:rsidP="00711E24">
            <w:pPr>
              <w:spacing w:after="0" w:line="240" w:lineRule="auto"/>
              <w:jc w:val="center"/>
              <w:rPr>
                <w:rFonts w:ascii="Arial Narrow" w:hAnsi="Arial Narrow" w:cs="Arial"/>
              </w:rPr>
            </w:pPr>
            <w:r w:rsidRPr="00002522">
              <w:rPr>
                <w:rFonts w:ascii="Arial Narrow" w:hAnsi="Arial Narrow" w:cs="Arial"/>
              </w:rPr>
              <w:t>13</w:t>
            </w:r>
          </w:p>
        </w:tc>
        <w:tc>
          <w:tcPr>
            <w:tcW w:w="1701" w:type="dxa"/>
            <w:vAlign w:val="center"/>
          </w:tcPr>
          <w:p w:rsidR="008C365B" w:rsidRPr="00002522" w:rsidRDefault="008C365B" w:rsidP="00711E24">
            <w:pPr>
              <w:spacing w:after="0" w:line="240" w:lineRule="auto"/>
              <w:jc w:val="center"/>
              <w:rPr>
                <w:rFonts w:ascii="Arial Narrow" w:hAnsi="Arial Narrow" w:cs="Arial"/>
              </w:rPr>
            </w:pPr>
            <w:r w:rsidRPr="00002522">
              <w:rPr>
                <w:rFonts w:ascii="Arial Narrow" w:hAnsi="Arial Narrow" w:cs="Arial"/>
              </w:rPr>
              <w:t>Especialista y consultoría  en genero  y multiculturalidad</w:t>
            </w:r>
            <w:r w:rsidR="00A22040">
              <w:rPr>
                <w:rFonts w:ascii="Arial Narrow" w:hAnsi="Arial Narrow" w:cs="Arial"/>
              </w:rPr>
              <w:t xml:space="preserve"> Mancuerna</w:t>
            </w:r>
          </w:p>
        </w:tc>
      </w:tr>
      <w:tr w:rsidR="008C365B" w:rsidRPr="00002522" w:rsidTr="00711E24">
        <w:tc>
          <w:tcPr>
            <w:tcW w:w="539" w:type="dxa"/>
            <w:vAlign w:val="center"/>
          </w:tcPr>
          <w:p w:rsidR="008C365B" w:rsidRPr="00002522" w:rsidRDefault="008C365B" w:rsidP="008C365B">
            <w:pPr>
              <w:spacing w:after="0" w:line="240" w:lineRule="auto"/>
              <w:jc w:val="center"/>
              <w:rPr>
                <w:rFonts w:ascii="Arial Narrow" w:hAnsi="Arial Narrow" w:cs="Arial"/>
              </w:rPr>
            </w:pPr>
            <w:r w:rsidRPr="00002522">
              <w:rPr>
                <w:rFonts w:ascii="Arial Narrow" w:hAnsi="Arial Narrow" w:cs="Arial"/>
              </w:rPr>
              <w:t>5</w:t>
            </w:r>
          </w:p>
        </w:tc>
        <w:tc>
          <w:tcPr>
            <w:tcW w:w="3054" w:type="dxa"/>
            <w:vAlign w:val="center"/>
          </w:tcPr>
          <w:p w:rsidR="008C365B" w:rsidRPr="00002522" w:rsidRDefault="008C365B" w:rsidP="008C365B">
            <w:pPr>
              <w:spacing w:after="0" w:line="240" w:lineRule="auto"/>
              <w:rPr>
                <w:rFonts w:ascii="Arial Narrow" w:hAnsi="Arial Narrow" w:cs="Arial"/>
              </w:rPr>
            </w:pPr>
            <w:r w:rsidRPr="00002522">
              <w:rPr>
                <w:rFonts w:ascii="Arial Narrow" w:hAnsi="Arial Narrow" w:cs="Arial"/>
              </w:rPr>
              <w:t xml:space="preserve"> Acompañamiento de especialistas  en la </w:t>
            </w:r>
            <w:r>
              <w:rPr>
                <w:rFonts w:ascii="Arial Narrow" w:hAnsi="Arial Narrow" w:cs="Arial"/>
              </w:rPr>
              <w:t>implementación de la estrategia</w:t>
            </w:r>
            <w:r w:rsidRPr="00002522">
              <w:rPr>
                <w:rFonts w:ascii="Arial Narrow" w:hAnsi="Arial Narrow" w:cs="Arial"/>
              </w:rPr>
              <w:t xml:space="preserve"> </w:t>
            </w:r>
          </w:p>
        </w:tc>
        <w:tc>
          <w:tcPr>
            <w:tcW w:w="1223" w:type="dxa"/>
            <w:vAlign w:val="center"/>
          </w:tcPr>
          <w:p w:rsidR="008C365B" w:rsidRPr="00002522" w:rsidRDefault="008C365B" w:rsidP="008C365B">
            <w:pPr>
              <w:spacing w:after="0" w:line="240" w:lineRule="auto"/>
              <w:jc w:val="center"/>
              <w:rPr>
                <w:rFonts w:ascii="Arial Narrow" w:hAnsi="Arial Narrow" w:cs="Arial"/>
              </w:rPr>
            </w:pPr>
            <w:r w:rsidRPr="00002522">
              <w:rPr>
                <w:rFonts w:ascii="Arial Narrow" w:hAnsi="Arial Narrow" w:cs="Arial"/>
              </w:rPr>
              <w:t>Marzo 2013</w:t>
            </w:r>
          </w:p>
        </w:tc>
        <w:tc>
          <w:tcPr>
            <w:tcW w:w="2096" w:type="dxa"/>
            <w:vAlign w:val="center"/>
          </w:tcPr>
          <w:p w:rsidR="008C365B" w:rsidRPr="00002522" w:rsidRDefault="008C365B" w:rsidP="00711E24">
            <w:pPr>
              <w:spacing w:after="0" w:line="240" w:lineRule="auto"/>
              <w:jc w:val="center"/>
              <w:rPr>
                <w:rFonts w:ascii="Arial Narrow" w:hAnsi="Arial Narrow" w:cs="Arial"/>
              </w:rPr>
            </w:pPr>
            <w:r w:rsidRPr="00002522">
              <w:rPr>
                <w:rFonts w:ascii="Arial Narrow" w:hAnsi="Arial Narrow" w:cs="Arial"/>
              </w:rPr>
              <w:t>Especialista, Gestión institucional social, MANCUERNA</w:t>
            </w:r>
          </w:p>
        </w:tc>
        <w:tc>
          <w:tcPr>
            <w:tcW w:w="1276" w:type="dxa"/>
            <w:vAlign w:val="center"/>
          </w:tcPr>
          <w:p w:rsidR="008C365B" w:rsidRPr="00002522" w:rsidRDefault="008C365B" w:rsidP="00711E24">
            <w:pPr>
              <w:spacing w:after="0" w:line="240" w:lineRule="auto"/>
              <w:jc w:val="center"/>
              <w:rPr>
                <w:rFonts w:ascii="Arial Narrow" w:hAnsi="Arial Narrow" w:cs="Arial"/>
              </w:rPr>
            </w:pPr>
            <w:r w:rsidRPr="00002522">
              <w:rPr>
                <w:rFonts w:ascii="Arial Narrow" w:hAnsi="Arial Narrow" w:cs="Arial"/>
              </w:rPr>
              <w:t>13</w:t>
            </w:r>
          </w:p>
        </w:tc>
        <w:tc>
          <w:tcPr>
            <w:tcW w:w="1701" w:type="dxa"/>
            <w:vAlign w:val="center"/>
          </w:tcPr>
          <w:p w:rsidR="008C365B" w:rsidRPr="00002522" w:rsidRDefault="008C365B" w:rsidP="00711E24">
            <w:pPr>
              <w:spacing w:after="0" w:line="240" w:lineRule="auto"/>
              <w:jc w:val="center"/>
              <w:rPr>
                <w:rFonts w:ascii="Arial Narrow" w:hAnsi="Arial Narrow" w:cs="Arial"/>
              </w:rPr>
            </w:pPr>
            <w:r w:rsidRPr="00002522">
              <w:rPr>
                <w:rFonts w:ascii="Arial Narrow" w:hAnsi="Arial Narrow" w:cs="Arial"/>
              </w:rPr>
              <w:t>Especialista y consultoría  en genero  y multiculturalidad</w:t>
            </w:r>
          </w:p>
        </w:tc>
      </w:tr>
    </w:tbl>
    <w:p w:rsidR="008C365B" w:rsidRDefault="008C365B" w:rsidP="008C365B">
      <w:pPr>
        <w:spacing w:after="0" w:line="240" w:lineRule="auto"/>
        <w:jc w:val="both"/>
        <w:rPr>
          <w:rFonts w:ascii="Arial" w:hAnsi="Arial" w:cs="Arial"/>
        </w:rPr>
      </w:pPr>
    </w:p>
    <w:p w:rsidR="008C365B" w:rsidRPr="00997E4A" w:rsidRDefault="008C365B" w:rsidP="008C365B">
      <w:pPr>
        <w:pStyle w:val="Heading3"/>
      </w:pPr>
      <w:bookmarkStart w:id="10" w:name="_Toc331669142"/>
      <w:bookmarkStart w:id="11" w:name="_Toc333332279"/>
      <w:r>
        <w:rPr>
          <w:sz w:val="26"/>
          <w:szCs w:val="26"/>
        </w:rPr>
        <w:t>5</w:t>
      </w:r>
      <w:r w:rsidRPr="00997E4A">
        <w:rPr>
          <w:sz w:val="26"/>
          <w:szCs w:val="26"/>
        </w:rPr>
        <w:t xml:space="preserve">.2 Eje 2: </w:t>
      </w:r>
      <w:bookmarkEnd w:id="10"/>
      <w:r>
        <w:t>Políticas,</w:t>
      </w:r>
      <w:r w:rsidRPr="00997E4A">
        <w:t xml:space="preserve"> Normativas </w:t>
      </w:r>
      <w:r>
        <w:t>y Reglamentos p</w:t>
      </w:r>
      <w:r w:rsidRPr="00997E4A">
        <w:t xml:space="preserve">ara </w:t>
      </w:r>
      <w:r>
        <w:t>l</w:t>
      </w:r>
      <w:r w:rsidRPr="00997E4A">
        <w:t xml:space="preserve">a Gestión </w:t>
      </w:r>
      <w:r>
        <w:t>de los Recursos Hídricos con Enfoques de</w:t>
      </w:r>
      <w:r w:rsidR="00711E24">
        <w:t xml:space="preserve"> Género y</w:t>
      </w:r>
      <w:r w:rsidRPr="00997E4A">
        <w:t xml:space="preserve"> Multiculturalidad</w:t>
      </w:r>
      <w:bookmarkEnd w:id="11"/>
      <w:r w:rsidRPr="00997E4A">
        <w:t xml:space="preserve">  </w:t>
      </w:r>
    </w:p>
    <w:p w:rsidR="008C365B" w:rsidRDefault="008C365B" w:rsidP="008C365B">
      <w:pPr>
        <w:spacing w:after="0" w:line="240" w:lineRule="auto"/>
        <w:jc w:val="both"/>
        <w:rPr>
          <w:rFonts w:ascii="Arial" w:hAnsi="Arial" w:cs="Arial"/>
        </w:rPr>
      </w:pPr>
    </w:p>
    <w:p w:rsidR="008C365B" w:rsidRDefault="008C365B" w:rsidP="008C365B">
      <w:pPr>
        <w:spacing w:after="0" w:line="240" w:lineRule="auto"/>
        <w:jc w:val="both"/>
        <w:rPr>
          <w:rFonts w:ascii="Arial" w:hAnsi="Arial" w:cs="Arial"/>
        </w:rPr>
      </w:pPr>
      <w:r>
        <w:rPr>
          <w:rFonts w:ascii="Arial" w:hAnsi="Arial" w:cs="Arial"/>
        </w:rPr>
        <w:t>En el marco del programa se han elaborado, se actualizaron y se elaboraran políticas, estrategias y modelos de gestión en agua y saneamiento.</w:t>
      </w:r>
      <w:r>
        <w:rPr>
          <w:rStyle w:val="FootnoteReference"/>
          <w:rFonts w:ascii="Arial" w:hAnsi="Arial" w:cs="Arial"/>
        </w:rPr>
        <w:footnoteReference w:id="2"/>
      </w:r>
    </w:p>
    <w:p w:rsidR="00711E24" w:rsidRDefault="00711E24" w:rsidP="008C365B">
      <w:pPr>
        <w:spacing w:after="0" w:line="240" w:lineRule="auto"/>
        <w:jc w:val="both"/>
        <w:rPr>
          <w:rFonts w:ascii="Arial" w:hAnsi="Arial" w:cs="Arial"/>
        </w:rPr>
      </w:pPr>
    </w:p>
    <w:p w:rsidR="008C365B" w:rsidRDefault="002D7B78" w:rsidP="008C365B">
      <w:pPr>
        <w:spacing w:after="0" w:line="240" w:lineRule="auto"/>
        <w:jc w:val="both"/>
        <w:rPr>
          <w:rFonts w:ascii="Arial" w:hAnsi="Arial" w:cs="Arial"/>
        </w:rPr>
      </w:pPr>
      <w:r>
        <w:rPr>
          <w:rFonts w:ascii="Arial" w:hAnsi="Arial" w:cs="Arial"/>
        </w:rPr>
        <w:t>Para ello se orientará</w:t>
      </w:r>
      <w:r w:rsidR="008C365B">
        <w:rPr>
          <w:rFonts w:ascii="Arial" w:hAnsi="Arial" w:cs="Arial"/>
        </w:rPr>
        <w:t xml:space="preserve"> con u</w:t>
      </w:r>
      <w:r>
        <w:rPr>
          <w:rFonts w:ascii="Arial" w:hAnsi="Arial" w:cs="Arial"/>
        </w:rPr>
        <w:t>na serie de criterios que velen</w:t>
      </w:r>
      <w:r w:rsidR="008C365B">
        <w:rPr>
          <w:rFonts w:ascii="Arial" w:hAnsi="Arial" w:cs="Arial"/>
        </w:rPr>
        <w:t xml:space="preserve"> porque los marcos normativos y regulatorios a desarrollar incluyan en sus objetivos, estrategias y propuestas de acción enfoques diferenciados para la reducción de la</w:t>
      </w:r>
      <w:r w:rsidR="008C365B" w:rsidRPr="00F051A4">
        <w:rPr>
          <w:rFonts w:ascii="Arial" w:hAnsi="Arial" w:cs="Arial"/>
        </w:rPr>
        <w:t>s desigualdades</w:t>
      </w:r>
      <w:r w:rsidR="008C365B">
        <w:rPr>
          <w:rFonts w:ascii="Arial" w:hAnsi="Arial" w:cs="Arial"/>
        </w:rPr>
        <w:t xml:space="preserve"> de género y multiculturalidad.</w:t>
      </w:r>
    </w:p>
    <w:p w:rsidR="008C365B" w:rsidRDefault="008C365B" w:rsidP="008C365B">
      <w:pPr>
        <w:spacing w:after="0" w:line="240" w:lineRule="auto"/>
        <w:jc w:val="both"/>
        <w:rPr>
          <w:rFonts w:ascii="Arial" w:hAnsi="Arial" w:cs="Arial"/>
        </w:rPr>
      </w:pPr>
    </w:p>
    <w:p w:rsidR="0066332F" w:rsidRDefault="0066332F" w:rsidP="008C365B">
      <w:pPr>
        <w:spacing w:after="0" w:line="240" w:lineRule="auto"/>
        <w:jc w:val="both"/>
        <w:rPr>
          <w:rFonts w:ascii="Arial" w:hAnsi="Arial" w:cs="Arial"/>
        </w:rPr>
      </w:pPr>
    </w:p>
    <w:p w:rsidR="0066332F" w:rsidRDefault="0066332F" w:rsidP="008C365B">
      <w:pPr>
        <w:spacing w:after="0" w:line="240" w:lineRule="auto"/>
        <w:jc w:val="both"/>
        <w:rPr>
          <w:rFonts w:ascii="Arial" w:hAnsi="Arial" w:cs="Arial"/>
        </w:rPr>
      </w:pPr>
    </w:p>
    <w:p w:rsidR="0066332F" w:rsidRDefault="0066332F" w:rsidP="008C365B">
      <w:pPr>
        <w:spacing w:after="0" w:line="240" w:lineRule="auto"/>
        <w:jc w:val="both"/>
        <w:rPr>
          <w:rFonts w:ascii="Arial" w:hAnsi="Arial" w:cs="Arial"/>
        </w:rPr>
      </w:pPr>
    </w:p>
    <w:p w:rsidR="008C365B" w:rsidRDefault="00711E24" w:rsidP="008C365B">
      <w:pPr>
        <w:spacing w:after="0" w:line="240" w:lineRule="auto"/>
        <w:jc w:val="center"/>
        <w:rPr>
          <w:rFonts w:ascii="Arial" w:hAnsi="Arial" w:cs="Arial"/>
        </w:rPr>
      </w:pPr>
      <w:r>
        <w:rPr>
          <w:rFonts w:ascii="Arial" w:hAnsi="Arial" w:cs="Arial"/>
          <w:b/>
        </w:rPr>
        <w:t xml:space="preserve">Cuadro 2. </w:t>
      </w:r>
      <w:r w:rsidR="008C365B">
        <w:rPr>
          <w:rFonts w:ascii="Arial" w:hAnsi="Arial" w:cs="Arial"/>
          <w:b/>
        </w:rPr>
        <w:t>Eje 2</w:t>
      </w:r>
      <w:r>
        <w:rPr>
          <w:rFonts w:ascii="Arial" w:hAnsi="Arial" w:cs="Arial"/>
          <w:b/>
          <w:color w:val="000000"/>
        </w:rPr>
        <w:t>:</w:t>
      </w:r>
      <w:r w:rsidR="008C365B">
        <w:rPr>
          <w:rFonts w:ascii="Arial" w:hAnsi="Arial" w:cs="Arial"/>
          <w:b/>
          <w:color w:val="000000"/>
        </w:rPr>
        <w:t xml:space="preserve"> P</w:t>
      </w:r>
      <w:r w:rsidR="008C365B" w:rsidRPr="00193C76">
        <w:rPr>
          <w:rFonts w:ascii="Arial" w:hAnsi="Arial" w:cs="Arial"/>
          <w:b/>
          <w:color w:val="000000"/>
        </w:rPr>
        <w:t>olítica</w:t>
      </w:r>
      <w:r w:rsidR="008C365B">
        <w:rPr>
          <w:rFonts w:ascii="Arial" w:hAnsi="Arial" w:cs="Arial"/>
          <w:b/>
          <w:color w:val="000000"/>
        </w:rPr>
        <w:t>s</w:t>
      </w:r>
      <w:r w:rsidR="008C365B" w:rsidRPr="00193C76">
        <w:rPr>
          <w:rFonts w:ascii="Arial" w:hAnsi="Arial" w:cs="Arial"/>
          <w:b/>
          <w:color w:val="000000"/>
        </w:rPr>
        <w:t>, normativas y reglamentos para la gestión de los recursos hídricos con enfoque</w:t>
      </w:r>
      <w:r w:rsidR="008C365B">
        <w:rPr>
          <w:rFonts w:ascii="Arial" w:hAnsi="Arial" w:cs="Arial"/>
          <w:b/>
          <w:color w:val="000000"/>
        </w:rPr>
        <w:t>s</w:t>
      </w:r>
      <w:r w:rsidR="008C365B" w:rsidRPr="00193C76">
        <w:rPr>
          <w:rFonts w:ascii="Arial" w:hAnsi="Arial" w:cs="Arial"/>
          <w:b/>
          <w:color w:val="000000"/>
        </w:rPr>
        <w:t xml:space="preserve"> de género y multiculturalidad</w:t>
      </w:r>
      <w:r w:rsidR="008C365B" w:rsidRPr="00997E4A">
        <w:rPr>
          <w:rFonts w:ascii="Arial" w:hAnsi="Arial" w:cs="Arial"/>
          <w:b/>
          <w:color w:val="0070C0"/>
        </w:rPr>
        <w:t xml:space="preserve">  </w:t>
      </w:r>
    </w:p>
    <w:tbl>
      <w:tblPr>
        <w:tblW w:w="9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2890"/>
        <w:gridCol w:w="1219"/>
        <w:gridCol w:w="1639"/>
        <w:gridCol w:w="1083"/>
        <w:gridCol w:w="1684"/>
      </w:tblGrid>
      <w:tr w:rsidR="008C365B" w:rsidRPr="008C365B" w:rsidTr="00945566">
        <w:trPr>
          <w:tblHeader/>
          <w:jc w:val="center"/>
        </w:trPr>
        <w:tc>
          <w:tcPr>
            <w:tcW w:w="539" w:type="dxa"/>
            <w:vAlign w:val="center"/>
          </w:tcPr>
          <w:p w:rsidR="008C365B" w:rsidRPr="008C365B" w:rsidRDefault="008C365B" w:rsidP="008C365B">
            <w:pPr>
              <w:spacing w:after="0" w:line="240" w:lineRule="auto"/>
              <w:jc w:val="center"/>
              <w:rPr>
                <w:rFonts w:ascii="Arial Narrow" w:hAnsi="Arial Narrow" w:cs="Arial"/>
                <w:b/>
              </w:rPr>
            </w:pPr>
            <w:r w:rsidRPr="008C365B">
              <w:rPr>
                <w:rFonts w:ascii="Arial Narrow" w:hAnsi="Arial Narrow" w:cs="Arial"/>
                <w:b/>
              </w:rPr>
              <w:t>No.</w:t>
            </w:r>
          </w:p>
        </w:tc>
        <w:tc>
          <w:tcPr>
            <w:tcW w:w="2890" w:type="dxa"/>
            <w:vAlign w:val="center"/>
          </w:tcPr>
          <w:p w:rsidR="008C365B" w:rsidRPr="008C365B" w:rsidRDefault="008C365B" w:rsidP="008C365B">
            <w:pPr>
              <w:spacing w:after="0" w:line="240" w:lineRule="auto"/>
              <w:jc w:val="center"/>
              <w:rPr>
                <w:rFonts w:ascii="Arial Narrow" w:hAnsi="Arial Narrow" w:cs="Arial"/>
                <w:b/>
              </w:rPr>
            </w:pPr>
            <w:r w:rsidRPr="008C365B">
              <w:rPr>
                <w:rFonts w:ascii="Arial Narrow" w:hAnsi="Arial Narrow" w:cs="Arial"/>
                <w:b/>
              </w:rPr>
              <w:t xml:space="preserve">Línea de implementación </w:t>
            </w:r>
          </w:p>
        </w:tc>
        <w:tc>
          <w:tcPr>
            <w:tcW w:w="1219" w:type="dxa"/>
            <w:vAlign w:val="center"/>
          </w:tcPr>
          <w:p w:rsidR="008C365B" w:rsidRPr="008C365B" w:rsidRDefault="00711E24" w:rsidP="008C365B">
            <w:pPr>
              <w:spacing w:after="0" w:line="240" w:lineRule="auto"/>
              <w:jc w:val="center"/>
              <w:rPr>
                <w:rFonts w:ascii="Arial Narrow" w:hAnsi="Arial Narrow" w:cs="Arial"/>
                <w:b/>
              </w:rPr>
            </w:pPr>
            <w:r w:rsidRPr="00002522">
              <w:rPr>
                <w:rFonts w:ascii="Arial Narrow" w:hAnsi="Arial Narrow" w:cs="Arial"/>
                <w:b/>
              </w:rPr>
              <w:t>Fecha prevista</w:t>
            </w:r>
          </w:p>
        </w:tc>
        <w:tc>
          <w:tcPr>
            <w:tcW w:w="1639" w:type="dxa"/>
            <w:vAlign w:val="center"/>
          </w:tcPr>
          <w:p w:rsidR="008C365B" w:rsidRPr="008C365B" w:rsidRDefault="008C365B" w:rsidP="0066332F">
            <w:pPr>
              <w:spacing w:after="0" w:line="240" w:lineRule="auto"/>
              <w:jc w:val="center"/>
              <w:rPr>
                <w:rFonts w:ascii="Arial Narrow" w:hAnsi="Arial Narrow" w:cs="Arial"/>
                <w:b/>
              </w:rPr>
            </w:pPr>
            <w:r w:rsidRPr="008C365B">
              <w:rPr>
                <w:rFonts w:ascii="Arial Narrow" w:hAnsi="Arial Narrow" w:cs="Arial"/>
                <w:b/>
              </w:rPr>
              <w:t xml:space="preserve">Actor(es) del PC </w:t>
            </w:r>
            <w:r w:rsidR="0066332F">
              <w:rPr>
                <w:rFonts w:ascii="Arial Narrow" w:hAnsi="Arial Narrow" w:cs="Arial"/>
                <w:b/>
              </w:rPr>
              <w:t xml:space="preserve">implicado </w:t>
            </w:r>
            <w:r w:rsidRPr="008C365B">
              <w:rPr>
                <w:rFonts w:ascii="Arial Narrow" w:hAnsi="Arial Narrow" w:cs="Arial"/>
                <w:b/>
              </w:rPr>
              <w:t>(s)</w:t>
            </w:r>
          </w:p>
        </w:tc>
        <w:tc>
          <w:tcPr>
            <w:tcW w:w="1083" w:type="dxa"/>
          </w:tcPr>
          <w:p w:rsidR="008C365B" w:rsidRPr="008C365B" w:rsidRDefault="008C365B" w:rsidP="008C365B">
            <w:pPr>
              <w:spacing w:after="0" w:line="240" w:lineRule="auto"/>
              <w:jc w:val="center"/>
              <w:rPr>
                <w:rFonts w:ascii="Arial Narrow" w:hAnsi="Arial Narrow" w:cs="Arial"/>
                <w:b/>
              </w:rPr>
            </w:pPr>
            <w:r w:rsidRPr="008C365B">
              <w:rPr>
                <w:rFonts w:ascii="Arial Narrow" w:hAnsi="Arial Narrow" w:cs="Arial"/>
                <w:b/>
              </w:rPr>
              <w:t>Código producto</w:t>
            </w:r>
            <w:r w:rsidR="0071554E">
              <w:rPr>
                <w:rFonts w:ascii="Arial Narrow" w:hAnsi="Arial Narrow" w:cs="Arial"/>
                <w:b/>
              </w:rPr>
              <w:t xml:space="preserve"> de</w:t>
            </w:r>
            <w:r w:rsidRPr="008C365B">
              <w:rPr>
                <w:rFonts w:ascii="Arial Narrow" w:hAnsi="Arial Narrow" w:cs="Arial"/>
                <w:b/>
              </w:rPr>
              <w:t xml:space="preserve"> impacto</w:t>
            </w:r>
          </w:p>
        </w:tc>
        <w:tc>
          <w:tcPr>
            <w:tcW w:w="1684" w:type="dxa"/>
          </w:tcPr>
          <w:p w:rsidR="008C365B" w:rsidRPr="008C365B" w:rsidRDefault="008C365B" w:rsidP="008C365B">
            <w:pPr>
              <w:spacing w:after="0" w:line="240" w:lineRule="auto"/>
              <w:jc w:val="center"/>
              <w:rPr>
                <w:rFonts w:ascii="Arial Narrow" w:hAnsi="Arial Narrow" w:cs="Arial"/>
                <w:b/>
              </w:rPr>
            </w:pPr>
            <w:r w:rsidRPr="008C365B">
              <w:rPr>
                <w:rFonts w:ascii="Arial Narrow" w:hAnsi="Arial Narrow" w:cs="Arial"/>
                <w:b/>
              </w:rPr>
              <w:t>Ente implementador</w:t>
            </w:r>
          </w:p>
        </w:tc>
      </w:tr>
      <w:tr w:rsidR="008C365B" w:rsidRPr="008C365B" w:rsidTr="00945566">
        <w:trPr>
          <w:jc w:val="center"/>
        </w:trPr>
        <w:tc>
          <w:tcPr>
            <w:tcW w:w="539" w:type="dxa"/>
            <w:vAlign w:val="center"/>
          </w:tcPr>
          <w:p w:rsidR="008C365B" w:rsidRPr="008C365B" w:rsidRDefault="008C365B" w:rsidP="008C365B">
            <w:pPr>
              <w:spacing w:after="0" w:line="240" w:lineRule="auto"/>
              <w:jc w:val="center"/>
              <w:rPr>
                <w:rFonts w:ascii="Arial Narrow" w:hAnsi="Arial Narrow" w:cs="Arial"/>
              </w:rPr>
            </w:pPr>
            <w:r w:rsidRPr="008C365B">
              <w:rPr>
                <w:rFonts w:ascii="Arial Narrow" w:hAnsi="Arial Narrow" w:cs="Arial"/>
              </w:rPr>
              <w:t>1</w:t>
            </w:r>
          </w:p>
        </w:tc>
        <w:tc>
          <w:tcPr>
            <w:tcW w:w="2890" w:type="dxa"/>
            <w:vAlign w:val="center"/>
          </w:tcPr>
          <w:p w:rsidR="008C365B" w:rsidRPr="008C365B" w:rsidRDefault="008C365B" w:rsidP="003E76A7">
            <w:pPr>
              <w:spacing w:after="0" w:line="240" w:lineRule="auto"/>
              <w:rPr>
                <w:rFonts w:ascii="Arial Narrow" w:hAnsi="Arial Narrow" w:cs="Arial"/>
              </w:rPr>
            </w:pPr>
            <w:r w:rsidRPr="008C365B">
              <w:rPr>
                <w:rFonts w:ascii="Arial Narrow" w:hAnsi="Arial Narrow" w:cs="Arial"/>
              </w:rPr>
              <w:t>Realizar análisis de género y multiculturalidad en los documentos borradores de políticas, normativas, reglamentos  y modelos a elaborar para identificar vacíos</w:t>
            </w:r>
          </w:p>
        </w:tc>
        <w:tc>
          <w:tcPr>
            <w:tcW w:w="1219" w:type="dxa"/>
            <w:vAlign w:val="center"/>
          </w:tcPr>
          <w:p w:rsidR="008C365B" w:rsidRPr="008C365B" w:rsidRDefault="008C365B" w:rsidP="00945566">
            <w:pPr>
              <w:spacing w:after="0" w:line="240" w:lineRule="auto"/>
              <w:jc w:val="center"/>
              <w:rPr>
                <w:rFonts w:ascii="Arial Narrow" w:hAnsi="Arial Narrow" w:cs="Arial"/>
              </w:rPr>
            </w:pPr>
            <w:r w:rsidRPr="008C365B">
              <w:rPr>
                <w:rFonts w:ascii="Arial Narrow" w:hAnsi="Arial Narrow" w:cs="Arial"/>
              </w:rPr>
              <w:t xml:space="preserve">Marzo </w:t>
            </w:r>
            <w:r w:rsidR="00945566">
              <w:rPr>
                <w:rFonts w:ascii="Arial Narrow" w:hAnsi="Arial Narrow" w:cs="Arial"/>
              </w:rPr>
              <w:t>20</w:t>
            </w:r>
            <w:r w:rsidRPr="008C365B">
              <w:rPr>
                <w:rFonts w:ascii="Arial Narrow" w:hAnsi="Arial Narrow" w:cs="Arial"/>
              </w:rPr>
              <w:t>13</w:t>
            </w:r>
          </w:p>
        </w:tc>
        <w:tc>
          <w:tcPr>
            <w:tcW w:w="1639" w:type="dxa"/>
            <w:vAlign w:val="center"/>
          </w:tcPr>
          <w:p w:rsidR="008C365B" w:rsidRPr="008C365B" w:rsidRDefault="0066332F" w:rsidP="00945566">
            <w:pPr>
              <w:spacing w:after="0" w:line="240" w:lineRule="auto"/>
              <w:jc w:val="center"/>
              <w:rPr>
                <w:rFonts w:ascii="Arial Narrow" w:hAnsi="Arial Narrow" w:cs="Arial"/>
              </w:rPr>
            </w:pPr>
            <w:r>
              <w:rPr>
                <w:rFonts w:ascii="Arial Narrow" w:hAnsi="Arial Narrow" w:cs="Arial"/>
              </w:rPr>
              <w:t>Especialista en gestión institucional social</w:t>
            </w:r>
            <w:r w:rsidR="008C365B" w:rsidRPr="008C365B">
              <w:rPr>
                <w:rFonts w:ascii="Arial Narrow" w:hAnsi="Arial Narrow" w:cs="Arial"/>
              </w:rPr>
              <w:t>, Ministerios  y MANCUERNA</w:t>
            </w:r>
          </w:p>
        </w:tc>
        <w:tc>
          <w:tcPr>
            <w:tcW w:w="1083" w:type="dxa"/>
            <w:vAlign w:val="center"/>
          </w:tcPr>
          <w:p w:rsidR="008C365B" w:rsidRPr="008C365B" w:rsidRDefault="008C365B" w:rsidP="00945566">
            <w:pPr>
              <w:spacing w:after="0" w:line="240" w:lineRule="auto"/>
              <w:jc w:val="center"/>
              <w:rPr>
                <w:rFonts w:ascii="Arial Narrow" w:hAnsi="Arial Narrow" w:cs="Arial"/>
              </w:rPr>
            </w:pPr>
            <w:r w:rsidRPr="008C365B">
              <w:rPr>
                <w:rFonts w:ascii="Arial Narrow" w:hAnsi="Arial Narrow" w:cs="Arial"/>
              </w:rPr>
              <w:t>6</w:t>
            </w:r>
          </w:p>
          <w:p w:rsidR="008C365B" w:rsidRPr="008C365B" w:rsidRDefault="008C365B" w:rsidP="00945566">
            <w:pPr>
              <w:spacing w:after="0" w:line="240" w:lineRule="auto"/>
              <w:jc w:val="center"/>
              <w:rPr>
                <w:rFonts w:ascii="Arial Narrow" w:hAnsi="Arial Narrow" w:cs="Arial"/>
              </w:rPr>
            </w:pPr>
            <w:r w:rsidRPr="008C365B">
              <w:rPr>
                <w:rFonts w:ascii="Arial Narrow" w:hAnsi="Arial Narrow" w:cs="Arial"/>
              </w:rPr>
              <w:t>7</w:t>
            </w:r>
          </w:p>
          <w:p w:rsidR="008C365B" w:rsidRPr="008C365B" w:rsidRDefault="008C365B" w:rsidP="00945566">
            <w:pPr>
              <w:spacing w:after="0" w:line="240" w:lineRule="auto"/>
              <w:jc w:val="center"/>
              <w:rPr>
                <w:rFonts w:ascii="Arial Narrow" w:hAnsi="Arial Narrow" w:cs="Arial"/>
              </w:rPr>
            </w:pPr>
            <w:r w:rsidRPr="008C365B">
              <w:rPr>
                <w:rFonts w:ascii="Arial Narrow" w:hAnsi="Arial Narrow" w:cs="Arial"/>
              </w:rPr>
              <w:t>9</w:t>
            </w:r>
          </w:p>
          <w:p w:rsidR="008C365B" w:rsidRPr="008C365B" w:rsidRDefault="008C365B" w:rsidP="00945566">
            <w:pPr>
              <w:spacing w:after="0" w:line="240" w:lineRule="auto"/>
              <w:jc w:val="center"/>
              <w:rPr>
                <w:rFonts w:ascii="Arial Narrow" w:hAnsi="Arial Narrow" w:cs="Arial"/>
              </w:rPr>
            </w:pPr>
            <w:r w:rsidRPr="008C365B">
              <w:rPr>
                <w:rFonts w:ascii="Arial Narrow" w:hAnsi="Arial Narrow" w:cs="Arial"/>
              </w:rPr>
              <w:t>14</w:t>
            </w:r>
          </w:p>
        </w:tc>
        <w:tc>
          <w:tcPr>
            <w:tcW w:w="1684" w:type="dxa"/>
            <w:vAlign w:val="center"/>
          </w:tcPr>
          <w:p w:rsidR="008C365B" w:rsidRPr="008C365B" w:rsidRDefault="008C365B" w:rsidP="00945566">
            <w:pPr>
              <w:spacing w:after="0" w:line="240" w:lineRule="auto"/>
              <w:jc w:val="center"/>
              <w:rPr>
                <w:rFonts w:ascii="Arial Narrow" w:hAnsi="Arial Narrow" w:cs="Arial"/>
              </w:rPr>
            </w:pPr>
            <w:r w:rsidRPr="008C365B">
              <w:rPr>
                <w:rFonts w:ascii="Arial Narrow" w:hAnsi="Arial Narrow" w:cs="Arial"/>
              </w:rPr>
              <w:t>Especialistas  locales y nacionales</w:t>
            </w:r>
            <w:r w:rsidR="006C0DE1">
              <w:rPr>
                <w:rFonts w:ascii="Arial Narrow" w:hAnsi="Arial Narrow" w:cs="Arial"/>
              </w:rPr>
              <w:t>,</w:t>
            </w:r>
            <w:r w:rsidR="00B5729A">
              <w:rPr>
                <w:rFonts w:ascii="Arial Narrow" w:hAnsi="Arial Narrow" w:cs="Arial"/>
              </w:rPr>
              <w:t xml:space="preserve"> Ministerios,</w:t>
            </w:r>
            <w:r w:rsidR="006C0DE1">
              <w:rPr>
                <w:rFonts w:ascii="Arial Narrow" w:hAnsi="Arial Narrow" w:cs="Arial"/>
              </w:rPr>
              <w:t xml:space="preserve"> con apoyo UNFPA</w:t>
            </w:r>
          </w:p>
        </w:tc>
      </w:tr>
      <w:tr w:rsidR="008C365B" w:rsidRPr="008C365B" w:rsidTr="00945566">
        <w:trPr>
          <w:jc w:val="center"/>
        </w:trPr>
        <w:tc>
          <w:tcPr>
            <w:tcW w:w="539" w:type="dxa"/>
            <w:vAlign w:val="center"/>
          </w:tcPr>
          <w:p w:rsidR="008C365B" w:rsidRPr="008C365B" w:rsidRDefault="008C365B" w:rsidP="008C365B">
            <w:pPr>
              <w:spacing w:after="0" w:line="240" w:lineRule="auto"/>
              <w:jc w:val="center"/>
              <w:rPr>
                <w:rFonts w:ascii="Arial Narrow" w:hAnsi="Arial Narrow" w:cs="Arial"/>
              </w:rPr>
            </w:pPr>
            <w:r w:rsidRPr="008C365B">
              <w:rPr>
                <w:rFonts w:ascii="Arial Narrow" w:hAnsi="Arial Narrow" w:cs="Arial"/>
              </w:rPr>
              <w:t>2</w:t>
            </w:r>
          </w:p>
        </w:tc>
        <w:tc>
          <w:tcPr>
            <w:tcW w:w="2890" w:type="dxa"/>
            <w:vAlign w:val="center"/>
          </w:tcPr>
          <w:p w:rsidR="008C365B" w:rsidRPr="008C365B" w:rsidRDefault="003E76A7" w:rsidP="003E76A7">
            <w:pPr>
              <w:spacing w:after="0" w:line="240" w:lineRule="auto"/>
              <w:rPr>
                <w:rFonts w:ascii="Arial Narrow" w:hAnsi="Arial Narrow" w:cs="Arial"/>
              </w:rPr>
            </w:pPr>
            <w:r w:rsidRPr="0066332F">
              <w:rPr>
                <w:rFonts w:ascii="Arial Narrow" w:hAnsi="Arial Narrow" w:cs="Arial"/>
              </w:rPr>
              <w:t>Recomendaciones y metodología para incorporar</w:t>
            </w:r>
            <w:r w:rsidRPr="003E76A7">
              <w:rPr>
                <w:rFonts w:ascii="Arial Narrow" w:hAnsi="Arial Narrow" w:cs="Arial"/>
                <w:color w:val="FF0000"/>
              </w:rPr>
              <w:t xml:space="preserve"> </w:t>
            </w:r>
            <w:r>
              <w:rPr>
                <w:rFonts w:ascii="Arial Narrow" w:hAnsi="Arial Narrow" w:cs="Arial"/>
              </w:rPr>
              <w:t xml:space="preserve">en los </w:t>
            </w:r>
            <w:r w:rsidR="008C365B" w:rsidRPr="008C365B">
              <w:rPr>
                <w:rFonts w:ascii="Arial Narrow" w:hAnsi="Arial Narrow" w:cs="Arial"/>
              </w:rPr>
              <w:t>Diálogos intersectoriales</w:t>
            </w:r>
            <w:r>
              <w:rPr>
                <w:rFonts w:ascii="Arial Narrow" w:hAnsi="Arial Narrow" w:cs="Arial"/>
              </w:rPr>
              <w:t xml:space="preserve"> del agua</w:t>
            </w:r>
            <w:r w:rsidR="008C365B" w:rsidRPr="008C365B">
              <w:rPr>
                <w:rFonts w:ascii="Arial Narrow" w:hAnsi="Arial Narrow" w:cs="Arial"/>
              </w:rPr>
              <w:t xml:space="preserve"> los enfoques  de género  y multiculturalidad</w:t>
            </w:r>
          </w:p>
        </w:tc>
        <w:tc>
          <w:tcPr>
            <w:tcW w:w="1219" w:type="dxa"/>
            <w:vAlign w:val="center"/>
          </w:tcPr>
          <w:p w:rsidR="008C365B" w:rsidRPr="008C365B" w:rsidRDefault="008C365B" w:rsidP="00945566">
            <w:pPr>
              <w:spacing w:after="0" w:line="240" w:lineRule="auto"/>
              <w:jc w:val="center"/>
              <w:rPr>
                <w:rFonts w:ascii="Arial Narrow" w:hAnsi="Arial Narrow" w:cs="Arial"/>
              </w:rPr>
            </w:pPr>
            <w:r w:rsidRPr="008C365B">
              <w:rPr>
                <w:rFonts w:ascii="Arial Narrow" w:hAnsi="Arial Narrow" w:cs="Arial"/>
              </w:rPr>
              <w:t>Marzo</w:t>
            </w:r>
            <w:r w:rsidR="00945566">
              <w:rPr>
                <w:rFonts w:ascii="Arial Narrow" w:hAnsi="Arial Narrow" w:cs="Arial"/>
              </w:rPr>
              <w:t xml:space="preserve"> 20</w:t>
            </w:r>
            <w:r w:rsidRPr="008C365B">
              <w:rPr>
                <w:rFonts w:ascii="Arial Narrow" w:hAnsi="Arial Narrow" w:cs="Arial"/>
              </w:rPr>
              <w:t>13</w:t>
            </w:r>
          </w:p>
        </w:tc>
        <w:tc>
          <w:tcPr>
            <w:tcW w:w="1639" w:type="dxa"/>
            <w:vAlign w:val="center"/>
          </w:tcPr>
          <w:p w:rsidR="008C365B" w:rsidRPr="008C365B" w:rsidRDefault="0066332F" w:rsidP="00945566">
            <w:pPr>
              <w:spacing w:after="0" w:line="240" w:lineRule="auto"/>
              <w:jc w:val="center"/>
              <w:rPr>
                <w:rFonts w:ascii="Arial Narrow" w:hAnsi="Arial Narrow" w:cs="Arial"/>
              </w:rPr>
            </w:pPr>
            <w:r>
              <w:rPr>
                <w:rFonts w:ascii="Arial Narrow" w:hAnsi="Arial Narrow" w:cs="Arial"/>
              </w:rPr>
              <w:t>Especialista en gestión institucional social</w:t>
            </w:r>
            <w:r w:rsidR="008C365B" w:rsidRPr="008C365B">
              <w:rPr>
                <w:rFonts w:ascii="Arial Narrow" w:hAnsi="Arial Narrow" w:cs="Arial"/>
              </w:rPr>
              <w:t>, Ministerios</w:t>
            </w:r>
          </w:p>
          <w:p w:rsidR="008C365B" w:rsidRPr="008C365B" w:rsidRDefault="008C365B" w:rsidP="00945566">
            <w:pPr>
              <w:spacing w:after="0" w:line="240" w:lineRule="auto"/>
              <w:jc w:val="center"/>
              <w:rPr>
                <w:rFonts w:ascii="Arial Narrow" w:hAnsi="Arial Narrow" w:cs="Arial"/>
              </w:rPr>
            </w:pPr>
            <w:r w:rsidRPr="008C365B">
              <w:rPr>
                <w:rFonts w:ascii="Arial Narrow" w:hAnsi="Arial Narrow" w:cs="Arial"/>
              </w:rPr>
              <w:t>REDGIRH y MANCUERNA</w:t>
            </w:r>
          </w:p>
        </w:tc>
        <w:tc>
          <w:tcPr>
            <w:tcW w:w="1083" w:type="dxa"/>
            <w:vAlign w:val="center"/>
          </w:tcPr>
          <w:p w:rsidR="008C365B" w:rsidRPr="008C365B" w:rsidRDefault="008C365B" w:rsidP="00945566">
            <w:pPr>
              <w:spacing w:after="0" w:line="240" w:lineRule="auto"/>
              <w:jc w:val="center"/>
              <w:rPr>
                <w:rFonts w:ascii="Arial Narrow" w:hAnsi="Arial Narrow" w:cs="Arial"/>
              </w:rPr>
            </w:pPr>
            <w:r w:rsidRPr="008C365B">
              <w:rPr>
                <w:rFonts w:ascii="Arial Narrow" w:hAnsi="Arial Narrow" w:cs="Arial"/>
              </w:rPr>
              <w:t>6</w:t>
            </w:r>
          </w:p>
          <w:p w:rsidR="008C365B" w:rsidRPr="008C365B" w:rsidRDefault="008C365B" w:rsidP="00945566">
            <w:pPr>
              <w:spacing w:after="0" w:line="240" w:lineRule="auto"/>
              <w:jc w:val="center"/>
              <w:rPr>
                <w:rFonts w:ascii="Arial Narrow" w:hAnsi="Arial Narrow" w:cs="Arial"/>
              </w:rPr>
            </w:pPr>
            <w:r w:rsidRPr="008C365B">
              <w:rPr>
                <w:rFonts w:ascii="Arial Narrow" w:hAnsi="Arial Narrow" w:cs="Arial"/>
              </w:rPr>
              <w:t>7</w:t>
            </w:r>
          </w:p>
          <w:p w:rsidR="008C365B" w:rsidRDefault="008C365B" w:rsidP="00945566">
            <w:pPr>
              <w:spacing w:after="0" w:line="240" w:lineRule="auto"/>
              <w:jc w:val="center"/>
              <w:rPr>
                <w:rFonts w:ascii="Arial Narrow" w:hAnsi="Arial Narrow" w:cs="Arial"/>
              </w:rPr>
            </w:pPr>
            <w:r w:rsidRPr="008C365B">
              <w:rPr>
                <w:rFonts w:ascii="Arial Narrow" w:hAnsi="Arial Narrow" w:cs="Arial"/>
              </w:rPr>
              <w:t>9</w:t>
            </w:r>
          </w:p>
          <w:p w:rsidR="003E76A7" w:rsidRPr="008C365B" w:rsidRDefault="003E76A7" w:rsidP="00945566">
            <w:pPr>
              <w:spacing w:after="0" w:line="240" w:lineRule="auto"/>
              <w:jc w:val="center"/>
              <w:rPr>
                <w:rFonts w:ascii="Arial Narrow" w:hAnsi="Arial Narrow" w:cs="Arial"/>
              </w:rPr>
            </w:pPr>
            <w:r>
              <w:rPr>
                <w:rFonts w:ascii="Arial Narrow" w:hAnsi="Arial Narrow" w:cs="Arial"/>
              </w:rPr>
              <w:t>10</w:t>
            </w:r>
          </w:p>
          <w:p w:rsidR="008C365B" w:rsidRPr="008C365B" w:rsidRDefault="008C365B" w:rsidP="00945566">
            <w:pPr>
              <w:spacing w:after="0" w:line="240" w:lineRule="auto"/>
              <w:jc w:val="center"/>
              <w:rPr>
                <w:rFonts w:ascii="Arial Narrow" w:hAnsi="Arial Narrow" w:cs="Arial"/>
              </w:rPr>
            </w:pPr>
            <w:r w:rsidRPr="008C365B">
              <w:rPr>
                <w:rFonts w:ascii="Arial Narrow" w:hAnsi="Arial Narrow" w:cs="Arial"/>
              </w:rPr>
              <w:t>14</w:t>
            </w:r>
          </w:p>
        </w:tc>
        <w:tc>
          <w:tcPr>
            <w:tcW w:w="1684" w:type="dxa"/>
            <w:vAlign w:val="center"/>
          </w:tcPr>
          <w:p w:rsidR="008C365B" w:rsidRPr="008C365B" w:rsidRDefault="008C365B" w:rsidP="00945566">
            <w:pPr>
              <w:spacing w:after="0" w:line="240" w:lineRule="auto"/>
              <w:jc w:val="center"/>
              <w:rPr>
                <w:rFonts w:ascii="Arial Narrow" w:hAnsi="Arial Narrow" w:cs="Arial"/>
              </w:rPr>
            </w:pPr>
            <w:r w:rsidRPr="008C365B">
              <w:rPr>
                <w:rFonts w:ascii="Arial Narrow" w:hAnsi="Arial Narrow" w:cs="Arial"/>
              </w:rPr>
              <w:t>Especialistas  locales y nacionales</w:t>
            </w:r>
            <w:r w:rsidR="006C0DE1">
              <w:rPr>
                <w:rFonts w:ascii="Arial Narrow" w:hAnsi="Arial Narrow" w:cs="Arial"/>
              </w:rPr>
              <w:t>,</w:t>
            </w:r>
            <w:r w:rsidR="00B5729A">
              <w:rPr>
                <w:rFonts w:ascii="Arial Narrow" w:hAnsi="Arial Narrow" w:cs="Arial"/>
              </w:rPr>
              <w:t xml:space="preserve"> Ministerios,</w:t>
            </w:r>
            <w:r w:rsidR="006C0DE1">
              <w:rPr>
                <w:rFonts w:ascii="Arial Narrow" w:hAnsi="Arial Narrow" w:cs="Arial"/>
              </w:rPr>
              <w:t xml:space="preserve"> con apoyo UNFPA</w:t>
            </w:r>
          </w:p>
        </w:tc>
      </w:tr>
      <w:tr w:rsidR="008C365B" w:rsidRPr="008C365B" w:rsidTr="00945566">
        <w:trPr>
          <w:jc w:val="center"/>
        </w:trPr>
        <w:tc>
          <w:tcPr>
            <w:tcW w:w="539" w:type="dxa"/>
            <w:vAlign w:val="center"/>
          </w:tcPr>
          <w:p w:rsidR="008C365B" w:rsidRPr="008C365B" w:rsidRDefault="008C365B" w:rsidP="008C365B">
            <w:pPr>
              <w:spacing w:after="0" w:line="240" w:lineRule="auto"/>
              <w:jc w:val="center"/>
              <w:rPr>
                <w:rFonts w:ascii="Arial Narrow" w:hAnsi="Arial Narrow" w:cs="Arial"/>
              </w:rPr>
            </w:pPr>
            <w:r w:rsidRPr="008C365B">
              <w:rPr>
                <w:rFonts w:ascii="Arial Narrow" w:hAnsi="Arial Narrow" w:cs="Arial"/>
              </w:rPr>
              <w:t>3</w:t>
            </w:r>
          </w:p>
        </w:tc>
        <w:tc>
          <w:tcPr>
            <w:tcW w:w="2890" w:type="dxa"/>
            <w:vAlign w:val="center"/>
          </w:tcPr>
          <w:p w:rsidR="008C365B" w:rsidRPr="008C365B" w:rsidRDefault="00E679D3" w:rsidP="00E679D3">
            <w:pPr>
              <w:spacing w:after="0" w:line="240" w:lineRule="auto"/>
              <w:rPr>
                <w:rFonts w:ascii="Arial Narrow" w:hAnsi="Arial Narrow" w:cs="Arial"/>
              </w:rPr>
            </w:pPr>
            <w:r>
              <w:rPr>
                <w:rFonts w:ascii="Arial Narrow" w:hAnsi="Arial Narrow" w:cs="Arial"/>
              </w:rPr>
              <w:t xml:space="preserve">Desarrollar </w:t>
            </w:r>
            <w:r w:rsidR="008C365B" w:rsidRPr="008C365B">
              <w:rPr>
                <w:rFonts w:ascii="Arial Narrow" w:hAnsi="Arial Narrow" w:cs="Arial"/>
              </w:rPr>
              <w:t>modelo mancomunado para la GIRH  con enfoque de género y multiculturalidad</w:t>
            </w:r>
          </w:p>
        </w:tc>
        <w:tc>
          <w:tcPr>
            <w:tcW w:w="1219" w:type="dxa"/>
            <w:vAlign w:val="center"/>
          </w:tcPr>
          <w:p w:rsidR="008C365B" w:rsidRPr="008C365B" w:rsidRDefault="008C365B" w:rsidP="00945566">
            <w:pPr>
              <w:spacing w:after="0" w:line="240" w:lineRule="auto"/>
              <w:jc w:val="center"/>
              <w:rPr>
                <w:rFonts w:ascii="Arial Narrow" w:hAnsi="Arial Narrow" w:cs="Arial"/>
              </w:rPr>
            </w:pPr>
            <w:r w:rsidRPr="008C365B">
              <w:rPr>
                <w:rFonts w:ascii="Arial Narrow" w:hAnsi="Arial Narrow" w:cs="Arial"/>
              </w:rPr>
              <w:t xml:space="preserve">Diciembre </w:t>
            </w:r>
            <w:r w:rsidR="00945566">
              <w:rPr>
                <w:rFonts w:ascii="Arial Narrow" w:hAnsi="Arial Narrow" w:cs="Arial"/>
              </w:rPr>
              <w:t>20</w:t>
            </w:r>
            <w:r w:rsidRPr="008C365B">
              <w:rPr>
                <w:rFonts w:ascii="Arial Narrow" w:hAnsi="Arial Narrow" w:cs="Arial"/>
              </w:rPr>
              <w:t>12</w:t>
            </w:r>
          </w:p>
        </w:tc>
        <w:tc>
          <w:tcPr>
            <w:tcW w:w="1639" w:type="dxa"/>
            <w:vAlign w:val="center"/>
          </w:tcPr>
          <w:p w:rsidR="008C365B" w:rsidRPr="008C365B" w:rsidRDefault="0066332F" w:rsidP="00945566">
            <w:pPr>
              <w:spacing w:after="0" w:line="240" w:lineRule="auto"/>
              <w:jc w:val="center"/>
              <w:rPr>
                <w:rFonts w:ascii="Arial Narrow" w:hAnsi="Arial Narrow" w:cs="Arial"/>
              </w:rPr>
            </w:pPr>
            <w:r>
              <w:rPr>
                <w:rFonts w:ascii="Arial Narrow" w:hAnsi="Arial Narrow" w:cs="Arial"/>
              </w:rPr>
              <w:t>Especialista en gestión institucional social</w:t>
            </w:r>
            <w:r w:rsidR="008C365B" w:rsidRPr="008C365B">
              <w:rPr>
                <w:rFonts w:ascii="Arial Narrow" w:hAnsi="Arial Narrow" w:cs="Arial"/>
              </w:rPr>
              <w:t xml:space="preserve">  y MANCUERNA</w:t>
            </w:r>
          </w:p>
        </w:tc>
        <w:tc>
          <w:tcPr>
            <w:tcW w:w="1083" w:type="dxa"/>
            <w:vAlign w:val="center"/>
          </w:tcPr>
          <w:p w:rsidR="008C365B" w:rsidRPr="008C365B" w:rsidRDefault="00945566" w:rsidP="00945566">
            <w:pPr>
              <w:spacing w:after="0" w:line="240" w:lineRule="auto"/>
              <w:jc w:val="center"/>
              <w:rPr>
                <w:rFonts w:ascii="Arial Narrow" w:hAnsi="Arial Narrow" w:cs="Arial"/>
              </w:rPr>
            </w:pPr>
            <w:r>
              <w:rPr>
                <w:rFonts w:ascii="Arial Narrow" w:hAnsi="Arial Narrow" w:cs="Arial"/>
              </w:rPr>
              <w:t>12</w:t>
            </w:r>
          </w:p>
        </w:tc>
        <w:tc>
          <w:tcPr>
            <w:tcW w:w="1684" w:type="dxa"/>
            <w:vAlign w:val="center"/>
          </w:tcPr>
          <w:p w:rsidR="008C365B" w:rsidRPr="008C365B" w:rsidRDefault="00B5729A" w:rsidP="00945566">
            <w:pPr>
              <w:spacing w:after="0" w:line="240" w:lineRule="auto"/>
              <w:jc w:val="center"/>
              <w:rPr>
                <w:rFonts w:ascii="Arial Narrow" w:hAnsi="Arial Narrow" w:cs="Arial"/>
              </w:rPr>
            </w:pPr>
            <w:r>
              <w:rPr>
                <w:rFonts w:ascii="Arial Narrow" w:hAnsi="Arial Narrow" w:cs="Arial"/>
              </w:rPr>
              <w:t>Consultoría, Mancuerna</w:t>
            </w:r>
            <w:r w:rsidR="006C0DE1">
              <w:rPr>
                <w:rFonts w:ascii="Arial Narrow" w:hAnsi="Arial Narrow" w:cs="Arial"/>
              </w:rPr>
              <w:t>,</w:t>
            </w:r>
            <w:r>
              <w:rPr>
                <w:rFonts w:ascii="Arial Narrow" w:hAnsi="Arial Narrow" w:cs="Arial"/>
              </w:rPr>
              <w:t xml:space="preserve"> UCP</w:t>
            </w:r>
            <w:r w:rsidR="006C0DE1">
              <w:rPr>
                <w:rFonts w:ascii="Arial Narrow" w:hAnsi="Arial Narrow" w:cs="Arial"/>
              </w:rPr>
              <w:t xml:space="preserve"> con apoyo UNFPA</w:t>
            </w:r>
          </w:p>
        </w:tc>
      </w:tr>
    </w:tbl>
    <w:p w:rsidR="008C365B" w:rsidRDefault="008C365B" w:rsidP="008C365B">
      <w:pPr>
        <w:spacing w:after="0" w:line="240" w:lineRule="auto"/>
        <w:jc w:val="both"/>
        <w:rPr>
          <w:rFonts w:ascii="Arial" w:hAnsi="Arial" w:cs="Arial"/>
        </w:rPr>
      </w:pPr>
    </w:p>
    <w:p w:rsidR="00945566" w:rsidRDefault="00945566" w:rsidP="008C365B">
      <w:pPr>
        <w:spacing w:after="0" w:line="240" w:lineRule="auto"/>
        <w:jc w:val="both"/>
        <w:rPr>
          <w:rFonts w:ascii="Arial" w:hAnsi="Arial" w:cs="Arial"/>
        </w:rPr>
      </w:pPr>
    </w:p>
    <w:p w:rsidR="008C365B" w:rsidRPr="00711E24" w:rsidRDefault="008C365B" w:rsidP="008C365B">
      <w:pPr>
        <w:pStyle w:val="Heading3"/>
      </w:pPr>
      <w:r w:rsidRPr="00711E24">
        <w:t xml:space="preserve"> </w:t>
      </w:r>
      <w:bookmarkStart w:id="12" w:name="_Toc333332280"/>
      <w:r w:rsidRPr="00711E24">
        <w:t>5.3 Eje 3: Fortalecimiento  de capacidades: organizativas, técnicas administrativas, políticas, económicas e institucionales,  para la gestión de los recursos hídricos  con enfoque de género</w:t>
      </w:r>
      <w:bookmarkEnd w:id="12"/>
      <w:r w:rsidR="00606D03">
        <w:t xml:space="preserve"> y multiculturalidad</w:t>
      </w:r>
      <w:r w:rsidRPr="00711E24">
        <w:t xml:space="preserve"> </w:t>
      </w:r>
    </w:p>
    <w:p w:rsidR="00711E24" w:rsidRDefault="00711E24" w:rsidP="008C365B">
      <w:pPr>
        <w:spacing w:after="0" w:line="240" w:lineRule="auto"/>
        <w:jc w:val="both"/>
        <w:rPr>
          <w:rFonts w:ascii="Arial" w:hAnsi="Arial" w:cs="Arial"/>
        </w:rPr>
      </w:pPr>
    </w:p>
    <w:p w:rsidR="008C365B" w:rsidRPr="00F575B9" w:rsidRDefault="008C365B" w:rsidP="008C365B">
      <w:pPr>
        <w:spacing w:after="0" w:line="240" w:lineRule="auto"/>
        <w:jc w:val="both"/>
        <w:rPr>
          <w:rFonts w:ascii="Arial" w:hAnsi="Arial" w:cs="Arial"/>
        </w:rPr>
      </w:pPr>
      <w:r>
        <w:rPr>
          <w:rFonts w:ascii="Arial" w:hAnsi="Arial" w:cs="Arial"/>
        </w:rPr>
        <w:t xml:space="preserve">Este eje estratégico tiene como objetivo fortalecer capacidades para el uso de las herramientas, conceptos, procedimientos y </w:t>
      </w:r>
      <w:r w:rsidR="00945566">
        <w:rPr>
          <w:rFonts w:ascii="Arial" w:hAnsi="Arial" w:cs="Arial"/>
        </w:rPr>
        <w:t>metodologías</w:t>
      </w:r>
      <w:r>
        <w:rPr>
          <w:rFonts w:ascii="Arial" w:hAnsi="Arial" w:cs="Arial"/>
        </w:rPr>
        <w:t xml:space="preserve"> desarrolladas en el eje 1, de manera que las instituciones, los gobiernos locales y la sociedad civil cuenten con  conocimientos, herramientas  y metodologías  para transversalizar los enfoques de género y multiculturalidad y se establezcan condiciones para su institucionalización.</w:t>
      </w:r>
    </w:p>
    <w:p w:rsidR="008C365B" w:rsidRDefault="008C365B" w:rsidP="008C365B">
      <w:pPr>
        <w:spacing w:after="0" w:line="240" w:lineRule="auto"/>
        <w:jc w:val="both"/>
        <w:rPr>
          <w:rFonts w:ascii="Arial" w:hAnsi="Arial" w:cs="Arial"/>
        </w:rPr>
      </w:pPr>
    </w:p>
    <w:p w:rsidR="00945566" w:rsidRPr="00F575B9" w:rsidRDefault="00945566" w:rsidP="008C365B">
      <w:pPr>
        <w:spacing w:after="0" w:line="240" w:lineRule="auto"/>
        <w:jc w:val="both"/>
        <w:rPr>
          <w:rFonts w:ascii="Arial" w:hAnsi="Arial" w:cs="Arial"/>
        </w:rPr>
      </w:pPr>
    </w:p>
    <w:p w:rsidR="008C365B" w:rsidRPr="00945566" w:rsidRDefault="00945566" w:rsidP="00945566">
      <w:pPr>
        <w:spacing w:after="0" w:line="240" w:lineRule="auto"/>
        <w:jc w:val="center"/>
        <w:rPr>
          <w:rFonts w:ascii="Arial" w:hAnsi="Arial" w:cs="Arial"/>
          <w:b/>
        </w:rPr>
      </w:pPr>
      <w:r>
        <w:rPr>
          <w:rFonts w:ascii="Arial" w:hAnsi="Arial" w:cs="Arial"/>
          <w:b/>
        </w:rPr>
        <w:t xml:space="preserve">Cuadro 3. </w:t>
      </w:r>
      <w:r w:rsidR="008C365B" w:rsidRPr="00945566">
        <w:rPr>
          <w:rFonts w:ascii="Arial" w:hAnsi="Arial" w:cs="Arial"/>
          <w:b/>
        </w:rPr>
        <w:t>Eje 3. Fortalecimiento de capacidades: organizativas, técnicas administrativas, políticas, económicas e institucionales,  para la gestión de los recursos hídricos,  con enfoque de género  y multiculturalidad.</w:t>
      </w:r>
    </w:p>
    <w:p w:rsidR="008C365B" w:rsidRDefault="008C365B" w:rsidP="008C365B">
      <w:pPr>
        <w:spacing w:after="0" w:line="240" w:lineRule="auto"/>
        <w:jc w:val="center"/>
        <w:rPr>
          <w:rFonts w:ascii="Arial" w:hAnsi="Arial" w:cs="Arial"/>
        </w:rPr>
      </w:pPr>
    </w:p>
    <w:tbl>
      <w:tblPr>
        <w:tblW w:w="9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2924"/>
        <w:gridCol w:w="1219"/>
        <w:gridCol w:w="1639"/>
        <w:gridCol w:w="1083"/>
        <w:gridCol w:w="1650"/>
      </w:tblGrid>
      <w:tr w:rsidR="0066332F" w:rsidRPr="00AD230E" w:rsidTr="00945566">
        <w:trPr>
          <w:tblHeader/>
          <w:jc w:val="center"/>
        </w:trPr>
        <w:tc>
          <w:tcPr>
            <w:tcW w:w="539" w:type="dxa"/>
            <w:vAlign w:val="center"/>
          </w:tcPr>
          <w:p w:rsidR="0066332F" w:rsidRPr="00AD230E" w:rsidRDefault="0066332F" w:rsidP="008C365B">
            <w:pPr>
              <w:spacing w:after="0" w:line="240" w:lineRule="auto"/>
              <w:jc w:val="center"/>
              <w:rPr>
                <w:rFonts w:ascii="Arial Narrow" w:hAnsi="Arial Narrow" w:cs="Arial"/>
                <w:b/>
              </w:rPr>
            </w:pPr>
            <w:r w:rsidRPr="00AD230E">
              <w:rPr>
                <w:rFonts w:ascii="Arial Narrow" w:hAnsi="Arial Narrow" w:cs="Arial"/>
                <w:b/>
              </w:rPr>
              <w:t>No.</w:t>
            </w:r>
          </w:p>
        </w:tc>
        <w:tc>
          <w:tcPr>
            <w:tcW w:w="2924" w:type="dxa"/>
            <w:vAlign w:val="center"/>
          </w:tcPr>
          <w:p w:rsidR="0066332F" w:rsidRPr="00AD230E" w:rsidRDefault="0066332F" w:rsidP="008C365B">
            <w:pPr>
              <w:spacing w:after="0" w:line="240" w:lineRule="auto"/>
              <w:jc w:val="center"/>
              <w:rPr>
                <w:rFonts w:ascii="Arial Narrow" w:hAnsi="Arial Narrow" w:cs="Arial"/>
                <w:b/>
              </w:rPr>
            </w:pPr>
            <w:r w:rsidRPr="00AD230E">
              <w:rPr>
                <w:rFonts w:ascii="Arial Narrow" w:hAnsi="Arial Narrow" w:cs="Arial"/>
                <w:b/>
              </w:rPr>
              <w:t xml:space="preserve">Línea de implementación </w:t>
            </w:r>
          </w:p>
        </w:tc>
        <w:tc>
          <w:tcPr>
            <w:tcW w:w="1219" w:type="dxa"/>
            <w:vAlign w:val="center"/>
          </w:tcPr>
          <w:p w:rsidR="0066332F" w:rsidRPr="00AD230E" w:rsidRDefault="0066332F" w:rsidP="008C365B">
            <w:pPr>
              <w:spacing w:after="0" w:line="240" w:lineRule="auto"/>
              <w:jc w:val="center"/>
              <w:rPr>
                <w:rFonts w:ascii="Arial Narrow" w:hAnsi="Arial Narrow" w:cs="Arial"/>
                <w:b/>
              </w:rPr>
            </w:pPr>
            <w:r w:rsidRPr="00002522">
              <w:rPr>
                <w:rFonts w:ascii="Arial Narrow" w:hAnsi="Arial Narrow" w:cs="Arial"/>
                <w:b/>
              </w:rPr>
              <w:t>Fecha prevista</w:t>
            </w:r>
          </w:p>
        </w:tc>
        <w:tc>
          <w:tcPr>
            <w:tcW w:w="1639" w:type="dxa"/>
            <w:vAlign w:val="center"/>
          </w:tcPr>
          <w:p w:rsidR="0066332F" w:rsidRPr="008C365B" w:rsidRDefault="0066332F" w:rsidP="0066332F">
            <w:pPr>
              <w:spacing w:after="0" w:line="240" w:lineRule="auto"/>
              <w:jc w:val="center"/>
              <w:rPr>
                <w:rFonts w:ascii="Arial Narrow" w:hAnsi="Arial Narrow" w:cs="Arial"/>
                <w:b/>
              </w:rPr>
            </w:pPr>
            <w:r w:rsidRPr="008C365B">
              <w:rPr>
                <w:rFonts w:ascii="Arial Narrow" w:hAnsi="Arial Narrow" w:cs="Arial"/>
                <w:b/>
              </w:rPr>
              <w:t xml:space="preserve">Actor(es) del PC </w:t>
            </w:r>
            <w:r>
              <w:rPr>
                <w:rFonts w:ascii="Arial Narrow" w:hAnsi="Arial Narrow" w:cs="Arial"/>
                <w:b/>
              </w:rPr>
              <w:t xml:space="preserve">implicado </w:t>
            </w:r>
            <w:r w:rsidRPr="008C365B">
              <w:rPr>
                <w:rFonts w:ascii="Arial Narrow" w:hAnsi="Arial Narrow" w:cs="Arial"/>
                <w:b/>
              </w:rPr>
              <w:t>(s)</w:t>
            </w:r>
          </w:p>
        </w:tc>
        <w:tc>
          <w:tcPr>
            <w:tcW w:w="1083" w:type="dxa"/>
          </w:tcPr>
          <w:p w:rsidR="0066332F" w:rsidRPr="00AD230E" w:rsidRDefault="0066332F" w:rsidP="008C365B">
            <w:pPr>
              <w:spacing w:after="0" w:line="240" w:lineRule="auto"/>
              <w:jc w:val="center"/>
              <w:rPr>
                <w:rFonts w:ascii="Arial Narrow" w:hAnsi="Arial Narrow" w:cs="Arial"/>
                <w:b/>
              </w:rPr>
            </w:pPr>
            <w:r w:rsidRPr="00AD230E">
              <w:rPr>
                <w:rFonts w:ascii="Arial Narrow" w:hAnsi="Arial Narrow" w:cs="Arial"/>
                <w:b/>
              </w:rPr>
              <w:t>Código producto impacto</w:t>
            </w:r>
          </w:p>
        </w:tc>
        <w:tc>
          <w:tcPr>
            <w:tcW w:w="1650" w:type="dxa"/>
          </w:tcPr>
          <w:p w:rsidR="0066332F" w:rsidRPr="00AD230E" w:rsidRDefault="0066332F" w:rsidP="008C365B">
            <w:pPr>
              <w:spacing w:after="0" w:line="240" w:lineRule="auto"/>
              <w:jc w:val="center"/>
              <w:rPr>
                <w:rFonts w:ascii="Arial Narrow" w:hAnsi="Arial Narrow" w:cs="Arial"/>
                <w:b/>
              </w:rPr>
            </w:pPr>
            <w:r w:rsidRPr="00AD230E">
              <w:rPr>
                <w:rFonts w:ascii="Arial Narrow" w:hAnsi="Arial Narrow" w:cs="Arial"/>
                <w:b/>
              </w:rPr>
              <w:t>Ente implementador</w:t>
            </w:r>
          </w:p>
        </w:tc>
      </w:tr>
      <w:tr w:rsidR="008C365B" w:rsidRPr="00AD230E" w:rsidTr="00945566">
        <w:trPr>
          <w:jc w:val="center"/>
        </w:trPr>
        <w:tc>
          <w:tcPr>
            <w:tcW w:w="539" w:type="dxa"/>
            <w:vAlign w:val="center"/>
          </w:tcPr>
          <w:p w:rsidR="008C365B" w:rsidRPr="00AD230E" w:rsidRDefault="008C365B" w:rsidP="008C365B">
            <w:pPr>
              <w:spacing w:after="0" w:line="240" w:lineRule="auto"/>
              <w:jc w:val="center"/>
              <w:rPr>
                <w:rFonts w:ascii="Arial Narrow" w:hAnsi="Arial Narrow" w:cs="Arial"/>
              </w:rPr>
            </w:pPr>
            <w:r w:rsidRPr="00AD230E">
              <w:rPr>
                <w:rFonts w:ascii="Arial Narrow" w:hAnsi="Arial Narrow" w:cs="Arial"/>
              </w:rPr>
              <w:t>1</w:t>
            </w:r>
          </w:p>
        </w:tc>
        <w:tc>
          <w:tcPr>
            <w:tcW w:w="2924" w:type="dxa"/>
            <w:vAlign w:val="center"/>
          </w:tcPr>
          <w:p w:rsidR="008C365B" w:rsidRPr="00AD230E" w:rsidRDefault="008C365B" w:rsidP="00606D03">
            <w:pPr>
              <w:spacing w:after="0" w:line="240" w:lineRule="auto"/>
              <w:rPr>
                <w:rFonts w:ascii="Arial Narrow" w:hAnsi="Arial Narrow" w:cs="Arial"/>
              </w:rPr>
            </w:pPr>
            <w:r w:rsidRPr="00AD230E">
              <w:rPr>
                <w:rFonts w:ascii="Arial Narrow" w:hAnsi="Arial Narrow" w:cs="Arial"/>
              </w:rPr>
              <w:t>Fortalecer las capacidades de los funcionarios y funcionarias de las instituciones públicas, municipalidades y organizaciones, a través de seminarios, talleres, cursos y acompañamiento, vinculadas con agua para el consumo humano y riego y saneamiento, para la i</w:t>
            </w:r>
            <w:r>
              <w:rPr>
                <w:rFonts w:ascii="Arial Narrow" w:hAnsi="Arial Narrow" w:cs="Arial"/>
              </w:rPr>
              <w:t xml:space="preserve">ncorporación y aplicación de los marcos conceptuales y metodologías de </w:t>
            </w:r>
            <w:r w:rsidR="00606D03">
              <w:rPr>
                <w:rFonts w:ascii="Arial Narrow" w:hAnsi="Arial Narrow" w:cs="Arial"/>
              </w:rPr>
              <w:t>la incorporación de la perspectiva de género y multiculturalidad</w:t>
            </w:r>
            <w:r>
              <w:rPr>
                <w:rFonts w:ascii="Arial Narrow" w:hAnsi="Arial Narrow" w:cs="Arial"/>
              </w:rPr>
              <w:t xml:space="preserve"> en A</w:t>
            </w:r>
            <w:r w:rsidR="00606D03">
              <w:rPr>
                <w:rFonts w:ascii="Arial Narrow" w:hAnsi="Arial Narrow" w:cs="Arial"/>
              </w:rPr>
              <w:t xml:space="preserve">gua </w:t>
            </w:r>
            <w:r>
              <w:rPr>
                <w:rFonts w:ascii="Arial Narrow" w:hAnsi="Arial Narrow" w:cs="Arial"/>
              </w:rPr>
              <w:t>P</w:t>
            </w:r>
            <w:r w:rsidR="00606D03">
              <w:rPr>
                <w:rFonts w:ascii="Arial Narrow" w:hAnsi="Arial Narrow" w:cs="Arial"/>
              </w:rPr>
              <w:t xml:space="preserve">otable y </w:t>
            </w:r>
            <w:r>
              <w:rPr>
                <w:rFonts w:ascii="Arial Narrow" w:hAnsi="Arial Narrow" w:cs="Arial"/>
              </w:rPr>
              <w:t>S</w:t>
            </w:r>
            <w:r w:rsidR="00606D03">
              <w:rPr>
                <w:rFonts w:ascii="Arial Narrow" w:hAnsi="Arial Narrow" w:cs="Arial"/>
              </w:rPr>
              <w:t>aneamiento</w:t>
            </w:r>
            <w:r>
              <w:rPr>
                <w:rFonts w:ascii="Arial Narrow" w:hAnsi="Arial Narrow" w:cs="Arial"/>
              </w:rPr>
              <w:t xml:space="preserve"> y Riego</w:t>
            </w:r>
          </w:p>
        </w:tc>
        <w:tc>
          <w:tcPr>
            <w:tcW w:w="1219" w:type="dxa"/>
            <w:vAlign w:val="center"/>
          </w:tcPr>
          <w:p w:rsidR="008C365B" w:rsidRPr="00AD230E" w:rsidRDefault="008C365B" w:rsidP="008C365B">
            <w:pPr>
              <w:spacing w:after="0" w:line="240" w:lineRule="auto"/>
              <w:jc w:val="center"/>
              <w:rPr>
                <w:rFonts w:ascii="Arial Narrow" w:hAnsi="Arial Narrow" w:cs="Arial"/>
              </w:rPr>
            </w:pPr>
            <w:r w:rsidRPr="00AD230E">
              <w:rPr>
                <w:rFonts w:ascii="Arial Narrow" w:hAnsi="Arial Narrow" w:cs="Arial"/>
              </w:rPr>
              <w:t>Marzo 2013</w:t>
            </w:r>
          </w:p>
        </w:tc>
        <w:tc>
          <w:tcPr>
            <w:tcW w:w="1639" w:type="dxa"/>
            <w:vAlign w:val="center"/>
          </w:tcPr>
          <w:p w:rsidR="008C365B" w:rsidRPr="00AD230E" w:rsidRDefault="008C365B" w:rsidP="00945566">
            <w:pPr>
              <w:spacing w:after="0" w:line="240" w:lineRule="auto"/>
              <w:jc w:val="center"/>
              <w:rPr>
                <w:rFonts w:ascii="Arial Narrow" w:hAnsi="Arial Narrow" w:cs="Arial"/>
              </w:rPr>
            </w:pPr>
            <w:r w:rsidRPr="00AD230E">
              <w:rPr>
                <w:rFonts w:ascii="Arial Narrow" w:hAnsi="Arial Narrow" w:cs="Arial"/>
              </w:rPr>
              <w:t>Mancuerna, Gestión institucional social con apoyo especialistas</w:t>
            </w:r>
          </w:p>
        </w:tc>
        <w:tc>
          <w:tcPr>
            <w:tcW w:w="1083" w:type="dxa"/>
            <w:vAlign w:val="center"/>
          </w:tcPr>
          <w:p w:rsidR="008C365B" w:rsidRPr="00AD230E" w:rsidRDefault="008C365B" w:rsidP="00945566">
            <w:pPr>
              <w:spacing w:after="0" w:line="240" w:lineRule="auto"/>
              <w:jc w:val="center"/>
              <w:rPr>
                <w:rFonts w:ascii="Arial Narrow" w:hAnsi="Arial Narrow" w:cs="Arial"/>
              </w:rPr>
            </w:pPr>
            <w:r w:rsidRPr="00AD230E">
              <w:rPr>
                <w:rFonts w:ascii="Arial Narrow" w:hAnsi="Arial Narrow" w:cs="Arial"/>
              </w:rPr>
              <w:t>1</w:t>
            </w:r>
          </w:p>
        </w:tc>
        <w:tc>
          <w:tcPr>
            <w:tcW w:w="1650" w:type="dxa"/>
            <w:vAlign w:val="center"/>
          </w:tcPr>
          <w:p w:rsidR="008C365B" w:rsidRPr="00AD230E" w:rsidRDefault="007428D3" w:rsidP="00945566">
            <w:pPr>
              <w:spacing w:after="0" w:line="240" w:lineRule="auto"/>
              <w:jc w:val="center"/>
              <w:rPr>
                <w:rFonts w:ascii="Arial Narrow" w:hAnsi="Arial Narrow" w:cs="Arial"/>
              </w:rPr>
            </w:pPr>
            <w:r>
              <w:rPr>
                <w:rFonts w:ascii="Arial Narrow" w:hAnsi="Arial Narrow" w:cs="Arial"/>
              </w:rPr>
              <w:t>UCP y</w:t>
            </w:r>
            <w:r w:rsidR="008C365B" w:rsidRPr="00AD230E">
              <w:rPr>
                <w:rFonts w:ascii="Arial Narrow" w:hAnsi="Arial Narrow" w:cs="Arial"/>
              </w:rPr>
              <w:t xml:space="preserve"> Mancuerna</w:t>
            </w:r>
          </w:p>
        </w:tc>
      </w:tr>
      <w:tr w:rsidR="008C365B" w:rsidRPr="00AD230E" w:rsidTr="00945566">
        <w:trPr>
          <w:jc w:val="center"/>
        </w:trPr>
        <w:tc>
          <w:tcPr>
            <w:tcW w:w="539" w:type="dxa"/>
            <w:vAlign w:val="center"/>
          </w:tcPr>
          <w:p w:rsidR="008C365B" w:rsidRPr="00AD230E" w:rsidRDefault="008C365B" w:rsidP="008C365B">
            <w:pPr>
              <w:spacing w:after="0" w:line="240" w:lineRule="auto"/>
              <w:jc w:val="center"/>
              <w:rPr>
                <w:rFonts w:ascii="Arial Narrow" w:hAnsi="Arial Narrow" w:cs="Arial"/>
              </w:rPr>
            </w:pPr>
            <w:r w:rsidRPr="00AD230E">
              <w:rPr>
                <w:rFonts w:ascii="Arial Narrow" w:hAnsi="Arial Narrow" w:cs="Arial"/>
              </w:rPr>
              <w:t>2</w:t>
            </w:r>
          </w:p>
        </w:tc>
        <w:tc>
          <w:tcPr>
            <w:tcW w:w="2924" w:type="dxa"/>
            <w:vAlign w:val="center"/>
          </w:tcPr>
          <w:p w:rsidR="008C365B" w:rsidRPr="00AD230E" w:rsidRDefault="008C365B" w:rsidP="008C365B">
            <w:pPr>
              <w:spacing w:after="0" w:line="240" w:lineRule="auto"/>
              <w:rPr>
                <w:rFonts w:ascii="Arial Narrow" w:hAnsi="Arial Narrow" w:cs="Arial"/>
              </w:rPr>
            </w:pPr>
            <w:r w:rsidRPr="00AD230E">
              <w:rPr>
                <w:rFonts w:ascii="Arial Narrow" w:hAnsi="Arial Narrow" w:cs="Arial"/>
              </w:rPr>
              <w:t>Establecimiento de alianzas para promover que la propuesta metodológica pueda ser utilizada por las instituciones con sus recursos regulares y de otros donantes.</w:t>
            </w:r>
          </w:p>
        </w:tc>
        <w:tc>
          <w:tcPr>
            <w:tcW w:w="1219" w:type="dxa"/>
            <w:vAlign w:val="center"/>
          </w:tcPr>
          <w:p w:rsidR="008C365B" w:rsidRPr="00AD230E" w:rsidRDefault="008C365B" w:rsidP="008C365B">
            <w:pPr>
              <w:spacing w:after="0" w:line="240" w:lineRule="auto"/>
              <w:jc w:val="center"/>
              <w:rPr>
                <w:rFonts w:ascii="Arial Narrow" w:hAnsi="Arial Narrow" w:cs="Arial"/>
              </w:rPr>
            </w:pPr>
            <w:r w:rsidRPr="00AD230E">
              <w:rPr>
                <w:rFonts w:ascii="Arial Narrow" w:hAnsi="Arial Narrow" w:cs="Arial"/>
              </w:rPr>
              <w:t>Marzo 2013</w:t>
            </w:r>
          </w:p>
        </w:tc>
        <w:tc>
          <w:tcPr>
            <w:tcW w:w="1639" w:type="dxa"/>
            <w:vAlign w:val="center"/>
          </w:tcPr>
          <w:p w:rsidR="008C365B" w:rsidRPr="00AD230E" w:rsidRDefault="008C365B" w:rsidP="00945566">
            <w:pPr>
              <w:spacing w:after="0" w:line="240" w:lineRule="auto"/>
              <w:jc w:val="center"/>
              <w:rPr>
                <w:rFonts w:ascii="Arial Narrow" w:hAnsi="Arial Narrow" w:cs="Arial"/>
              </w:rPr>
            </w:pPr>
            <w:r w:rsidRPr="00AD230E">
              <w:rPr>
                <w:rFonts w:ascii="Arial Narrow" w:hAnsi="Arial Narrow" w:cs="Arial"/>
              </w:rPr>
              <w:t>Mancuerna, Gestión institucional social,  con apoyo especialista e instituciones involucradas</w:t>
            </w:r>
          </w:p>
        </w:tc>
        <w:tc>
          <w:tcPr>
            <w:tcW w:w="1083" w:type="dxa"/>
            <w:vAlign w:val="center"/>
          </w:tcPr>
          <w:p w:rsidR="008C365B" w:rsidRPr="00AD230E" w:rsidRDefault="008C365B" w:rsidP="00945566">
            <w:pPr>
              <w:spacing w:after="0" w:line="240" w:lineRule="auto"/>
              <w:jc w:val="center"/>
              <w:rPr>
                <w:rFonts w:ascii="Arial Narrow" w:hAnsi="Arial Narrow" w:cs="Arial"/>
              </w:rPr>
            </w:pPr>
            <w:r w:rsidRPr="00AD230E">
              <w:rPr>
                <w:rFonts w:ascii="Arial Narrow" w:hAnsi="Arial Narrow" w:cs="Arial"/>
              </w:rPr>
              <w:t>1</w:t>
            </w:r>
          </w:p>
        </w:tc>
        <w:tc>
          <w:tcPr>
            <w:tcW w:w="1650" w:type="dxa"/>
            <w:vAlign w:val="center"/>
          </w:tcPr>
          <w:p w:rsidR="008C365B" w:rsidRPr="00AD230E" w:rsidRDefault="007428D3" w:rsidP="00945566">
            <w:pPr>
              <w:spacing w:after="0" w:line="240" w:lineRule="auto"/>
              <w:jc w:val="center"/>
              <w:rPr>
                <w:rFonts w:ascii="Arial Narrow" w:hAnsi="Arial Narrow" w:cs="Arial"/>
              </w:rPr>
            </w:pPr>
            <w:r>
              <w:rPr>
                <w:rFonts w:ascii="Arial Narrow" w:hAnsi="Arial Narrow" w:cs="Arial"/>
              </w:rPr>
              <w:t>UCP y</w:t>
            </w:r>
            <w:r w:rsidR="008C365B" w:rsidRPr="00AD230E">
              <w:rPr>
                <w:rFonts w:ascii="Arial Narrow" w:hAnsi="Arial Narrow" w:cs="Arial"/>
              </w:rPr>
              <w:t xml:space="preserve"> Mancuerna</w:t>
            </w:r>
          </w:p>
        </w:tc>
      </w:tr>
      <w:tr w:rsidR="008C365B" w:rsidRPr="00AD230E" w:rsidTr="00945566">
        <w:trPr>
          <w:jc w:val="center"/>
        </w:trPr>
        <w:tc>
          <w:tcPr>
            <w:tcW w:w="539" w:type="dxa"/>
            <w:vAlign w:val="center"/>
          </w:tcPr>
          <w:p w:rsidR="008C365B" w:rsidRPr="00AD230E" w:rsidRDefault="008C365B" w:rsidP="008C365B">
            <w:pPr>
              <w:spacing w:after="0" w:line="240" w:lineRule="auto"/>
              <w:jc w:val="center"/>
              <w:rPr>
                <w:rFonts w:ascii="Arial Narrow" w:hAnsi="Arial Narrow" w:cs="Arial"/>
              </w:rPr>
            </w:pPr>
            <w:r w:rsidRPr="00AD230E">
              <w:rPr>
                <w:rFonts w:ascii="Arial Narrow" w:hAnsi="Arial Narrow" w:cs="Arial"/>
              </w:rPr>
              <w:t>3</w:t>
            </w:r>
          </w:p>
        </w:tc>
        <w:tc>
          <w:tcPr>
            <w:tcW w:w="2924" w:type="dxa"/>
            <w:vAlign w:val="center"/>
          </w:tcPr>
          <w:p w:rsidR="008C365B" w:rsidRPr="00AD230E" w:rsidRDefault="008C365B" w:rsidP="008C365B">
            <w:pPr>
              <w:spacing w:after="0" w:line="240" w:lineRule="auto"/>
              <w:rPr>
                <w:rFonts w:ascii="Arial Narrow" w:hAnsi="Arial Narrow" w:cs="Arial"/>
              </w:rPr>
            </w:pPr>
            <w:r w:rsidRPr="00AD230E">
              <w:rPr>
                <w:rFonts w:ascii="Arial Narrow" w:hAnsi="Arial Narrow" w:cs="Arial"/>
              </w:rPr>
              <w:t>Elaboración y definición de metodologías y herramientas para la participación de mujeres, desagregación de datos en servicios y reportes que faciliten el análisis de la inclusión de las mujeres y pueblos.</w:t>
            </w:r>
          </w:p>
        </w:tc>
        <w:tc>
          <w:tcPr>
            <w:tcW w:w="1219" w:type="dxa"/>
            <w:vAlign w:val="center"/>
          </w:tcPr>
          <w:p w:rsidR="008C365B" w:rsidRPr="00AD230E" w:rsidRDefault="00945566" w:rsidP="008C365B">
            <w:pPr>
              <w:spacing w:after="0" w:line="240" w:lineRule="auto"/>
              <w:jc w:val="center"/>
              <w:rPr>
                <w:rFonts w:ascii="Arial Narrow" w:hAnsi="Arial Narrow" w:cs="Arial"/>
              </w:rPr>
            </w:pPr>
            <w:r>
              <w:rPr>
                <w:rFonts w:ascii="Arial Narrow" w:hAnsi="Arial Narrow" w:cs="Arial"/>
              </w:rPr>
              <w:t>Marz</w:t>
            </w:r>
            <w:r w:rsidR="008C365B" w:rsidRPr="00AD230E">
              <w:rPr>
                <w:rFonts w:ascii="Arial Narrow" w:hAnsi="Arial Narrow" w:cs="Arial"/>
              </w:rPr>
              <w:t>o 2013</w:t>
            </w:r>
          </w:p>
        </w:tc>
        <w:tc>
          <w:tcPr>
            <w:tcW w:w="1639" w:type="dxa"/>
            <w:vAlign w:val="center"/>
          </w:tcPr>
          <w:p w:rsidR="008C365B" w:rsidRPr="00AD230E" w:rsidRDefault="008C365B" w:rsidP="00945566">
            <w:pPr>
              <w:spacing w:after="0" w:line="240" w:lineRule="auto"/>
              <w:jc w:val="center"/>
              <w:rPr>
                <w:rFonts w:ascii="Arial Narrow" w:hAnsi="Arial Narrow" w:cs="Arial"/>
              </w:rPr>
            </w:pPr>
            <w:r w:rsidRPr="00AD230E">
              <w:rPr>
                <w:rFonts w:ascii="Arial Narrow" w:hAnsi="Arial Narrow" w:cs="Arial"/>
              </w:rPr>
              <w:t>Gestión institucional social, Mancuerna con apoyo especialista e instituciones involucradas</w:t>
            </w:r>
          </w:p>
        </w:tc>
        <w:tc>
          <w:tcPr>
            <w:tcW w:w="1083" w:type="dxa"/>
            <w:vAlign w:val="center"/>
          </w:tcPr>
          <w:p w:rsidR="008C365B" w:rsidRPr="00AD230E" w:rsidRDefault="008C365B" w:rsidP="00945566">
            <w:pPr>
              <w:spacing w:after="0" w:line="240" w:lineRule="auto"/>
              <w:jc w:val="center"/>
              <w:rPr>
                <w:rFonts w:ascii="Arial Narrow" w:hAnsi="Arial Narrow" w:cs="Arial"/>
              </w:rPr>
            </w:pPr>
            <w:r w:rsidRPr="00AD230E">
              <w:rPr>
                <w:rFonts w:ascii="Arial Narrow" w:hAnsi="Arial Narrow" w:cs="Arial"/>
              </w:rPr>
              <w:t>1</w:t>
            </w:r>
          </w:p>
        </w:tc>
        <w:tc>
          <w:tcPr>
            <w:tcW w:w="1650" w:type="dxa"/>
            <w:vAlign w:val="center"/>
          </w:tcPr>
          <w:p w:rsidR="008C365B" w:rsidRPr="00AD230E" w:rsidRDefault="008C365B" w:rsidP="00945566">
            <w:pPr>
              <w:spacing w:after="0" w:line="240" w:lineRule="auto"/>
              <w:jc w:val="center"/>
              <w:rPr>
                <w:rFonts w:ascii="Arial Narrow" w:hAnsi="Arial Narrow" w:cs="Arial"/>
              </w:rPr>
            </w:pPr>
            <w:r w:rsidRPr="00AD230E">
              <w:rPr>
                <w:rFonts w:ascii="Arial Narrow" w:hAnsi="Arial Narrow" w:cs="Arial"/>
              </w:rPr>
              <w:t>Mancuerna</w:t>
            </w:r>
          </w:p>
        </w:tc>
      </w:tr>
      <w:tr w:rsidR="008C365B" w:rsidRPr="00AD230E" w:rsidTr="00945566">
        <w:trPr>
          <w:jc w:val="center"/>
        </w:trPr>
        <w:tc>
          <w:tcPr>
            <w:tcW w:w="539" w:type="dxa"/>
            <w:vAlign w:val="center"/>
          </w:tcPr>
          <w:p w:rsidR="008C365B" w:rsidRPr="00AD230E" w:rsidRDefault="008C365B" w:rsidP="008C365B">
            <w:pPr>
              <w:spacing w:after="0" w:line="240" w:lineRule="auto"/>
              <w:jc w:val="center"/>
              <w:rPr>
                <w:rFonts w:ascii="Arial Narrow" w:hAnsi="Arial Narrow" w:cs="Arial"/>
              </w:rPr>
            </w:pPr>
            <w:r w:rsidRPr="00AD230E">
              <w:rPr>
                <w:rFonts w:ascii="Arial Narrow" w:hAnsi="Arial Narrow" w:cs="Arial"/>
              </w:rPr>
              <w:t>4</w:t>
            </w:r>
          </w:p>
        </w:tc>
        <w:tc>
          <w:tcPr>
            <w:tcW w:w="2924" w:type="dxa"/>
            <w:vAlign w:val="center"/>
          </w:tcPr>
          <w:p w:rsidR="008C365B" w:rsidRPr="00AD230E" w:rsidRDefault="008C365B" w:rsidP="008C365B">
            <w:pPr>
              <w:spacing w:after="0" w:line="240" w:lineRule="auto"/>
              <w:rPr>
                <w:rFonts w:ascii="Arial Narrow" w:hAnsi="Arial Narrow" w:cs="Arial"/>
              </w:rPr>
            </w:pPr>
            <w:r w:rsidRPr="00AD230E">
              <w:rPr>
                <w:rFonts w:ascii="Arial Narrow" w:hAnsi="Arial Narrow" w:cs="Arial"/>
              </w:rPr>
              <w:t>La currícula, guías, metodología y materiales de apoyo de los procesos de formación que implemente el PC incorporarán los enfoques para la transversalización de género y multiculturalidad.</w:t>
            </w:r>
          </w:p>
        </w:tc>
        <w:tc>
          <w:tcPr>
            <w:tcW w:w="1219" w:type="dxa"/>
            <w:vAlign w:val="center"/>
          </w:tcPr>
          <w:p w:rsidR="008C365B" w:rsidRPr="00AD230E" w:rsidRDefault="00945566" w:rsidP="008C365B">
            <w:pPr>
              <w:spacing w:after="0" w:line="240" w:lineRule="auto"/>
              <w:jc w:val="center"/>
              <w:rPr>
                <w:rFonts w:ascii="Arial Narrow" w:hAnsi="Arial Narrow" w:cs="Arial"/>
              </w:rPr>
            </w:pPr>
            <w:r>
              <w:rPr>
                <w:rFonts w:ascii="Arial Narrow" w:hAnsi="Arial Narrow" w:cs="Arial"/>
              </w:rPr>
              <w:t>Marzo 2013</w:t>
            </w:r>
          </w:p>
        </w:tc>
        <w:tc>
          <w:tcPr>
            <w:tcW w:w="1639" w:type="dxa"/>
            <w:vAlign w:val="center"/>
          </w:tcPr>
          <w:p w:rsidR="008C365B" w:rsidRPr="00AD230E" w:rsidRDefault="008C365B" w:rsidP="00945566">
            <w:pPr>
              <w:spacing w:after="0" w:line="240" w:lineRule="auto"/>
              <w:jc w:val="center"/>
              <w:rPr>
                <w:rFonts w:ascii="Arial Narrow" w:hAnsi="Arial Narrow" w:cs="Arial"/>
              </w:rPr>
            </w:pPr>
            <w:r w:rsidRPr="00AD230E">
              <w:rPr>
                <w:rFonts w:ascii="Arial Narrow" w:hAnsi="Arial Narrow" w:cs="Arial"/>
              </w:rPr>
              <w:t>Mancuerna</w:t>
            </w:r>
          </w:p>
          <w:p w:rsidR="008C365B" w:rsidRPr="00AD230E" w:rsidRDefault="008C365B" w:rsidP="00945566">
            <w:pPr>
              <w:spacing w:after="0" w:line="240" w:lineRule="auto"/>
              <w:jc w:val="center"/>
              <w:rPr>
                <w:rFonts w:ascii="Arial Narrow" w:hAnsi="Arial Narrow" w:cs="Arial"/>
              </w:rPr>
            </w:pPr>
            <w:r w:rsidRPr="00AD230E">
              <w:rPr>
                <w:rFonts w:ascii="Arial Narrow" w:hAnsi="Arial Narrow" w:cs="Arial"/>
              </w:rPr>
              <w:t>Especialista UNFPA</w:t>
            </w:r>
          </w:p>
        </w:tc>
        <w:tc>
          <w:tcPr>
            <w:tcW w:w="1083" w:type="dxa"/>
            <w:vAlign w:val="center"/>
          </w:tcPr>
          <w:p w:rsidR="008C365B" w:rsidRPr="00AD230E" w:rsidRDefault="008C365B" w:rsidP="00945566">
            <w:pPr>
              <w:spacing w:after="0" w:line="240" w:lineRule="auto"/>
              <w:jc w:val="center"/>
              <w:rPr>
                <w:rFonts w:ascii="Arial Narrow" w:hAnsi="Arial Narrow" w:cs="Arial"/>
              </w:rPr>
            </w:pPr>
            <w:r w:rsidRPr="00711E24">
              <w:rPr>
                <w:rFonts w:ascii="Arial Narrow" w:hAnsi="Arial Narrow" w:cs="Arial"/>
              </w:rPr>
              <w:t>2</w:t>
            </w:r>
          </w:p>
          <w:p w:rsidR="008C365B" w:rsidRPr="00AD230E" w:rsidRDefault="008C365B" w:rsidP="00945566">
            <w:pPr>
              <w:spacing w:after="0" w:line="240" w:lineRule="auto"/>
              <w:jc w:val="center"/>
              <w:rPr>
                <w:rFonts w:ascii="Arial Narrow" w:hAnsi="Arial Narrow" w:cs="Arial"/>
              </w:rPr>
            </w:pPr>
            <w:r w:rsidRPr="00AD230E">
              <w:rPr>
                <w:rFonts w:ascii="Arial Narrow" w:hAnsi="Arial Narrow" w:cs="Arial"/>
              </w:rPr>
              <w:t>3</w:t>
            </w:r>
          </w:p>
          <w:p w:rsidR="008C365B" w:rsidRPr="00AD230E" w:rsidRDefault="008C365B" w:rsidP="00945566">
            <w:pPr>
              <w:spacing w:after="0" w:line="240" w:lineRule="auto"/>
              <w:jc w:val="center"/>
              <w:rPr>
                <w:rFonts w:ascii="Arial Narrow" w:hAnsi="Arial Narrow" w:cs="Arial"/>
              </w:rPr>
            </w:pPr>
            <w:r w:rsidRPr="00AD230E">
              <w:rPr>
                <w:rFonts w:ascii="Arial Narrow" w:hAnsi="Arial Narrow" w:cs="Arial"/>
              </w:rPr>
              <w:t>15</w:t>
            </w:r>
          </w:p>
        </w:tc>
        <w:tc>
          <w:tcPr>
            <w:tcW w:w="1650" w:type="dxa"/>
            <w:vAlign w:val="center"/>
          </w:tcPr>
          <w:p w:rsidR="008C365B" w:rsidRPr="00AD230E" w:rsidRDefault="008C365B" w:rsidP="00945566">
            <w:pPr>
              <w:spacing w:after="0" w:line="240" w:lineRule="auto"/>
              <w:jc w:val="center"/>
              <w:rPr>
                <w:rFonts w:ascii="Arial Narrow" w:hAnsi="Arial Narrow" w:cs="Arial"/>
              </w:rPr>
            </w:pPr>
            <w:r w:rsidRPr="00AD230E">
              <w:rPr>
                <w:rFonts w:ascii="Arial Narrow" w:hAnsi="Arial Narrow" w:cs="Arial"/>
              </w:rPr>
              <w:t>Mancuerna</w:t>
            </w:r>
          </w:p>
        </w:tc>
      </w:tr>
    </w:tbl>
    <w:p w:rsidR="008C365B" w:rsidRDefault="008C365B" w:rsidP="008C365B">
      <w:pPr>
        <w:spacing w:after="0" w:line="240" w:lineRule="auto"/>
        <w:jc w:val="both"/>
        <w:rPr>
          <w:rFonts w:ascii="Arial" w:hAnsi="Arial" w:cs="Arial"/>
        </w:rPr>
      </w:pPr>
    </w:p>
    <w:p w:rsidR="0071554E" w:rsidRDefault="0071554E" w:rsidP="008C365B">
      <w:pPr>
        <w:spacing w:after="0" w:line="240" w:lineRule="auto"/>
        <w:jc w:val="both"/>
        <w:rPr>
          <w:rFonts w:ascii="Arial" w:hAnsi="Arial" w:cs="Arial"/>
        </w:rPr>
      </w:pPr>
    </w:p>
    <w:p w:rsidR="008C365B" w:rsidRPr="00975BB2" w:rsidRDefault="008C365B" w:rsidP="008C365B">
      <w:pPr>
        <w:pStyle w:val="Heading3"/>
      </w:pPr>
      <w:bookmarkStart w:id="13" w:name="_Toc333332281"/>
      <w:r>
        <w:t xml:space="preserve">5.4 </w:t>
      </w:r>
      <w:r w:rsidRPr="00975BB2">
        <w:t xml:space="preserve">Eje 4: </w:t>
      </w:r>
      <w:r>
        <w:t>Recuperación,</w:t>
      </w:r>
      <w:r w:rsidRPr="00975BB2">
        <w:t xml:space="preserve"> revalorización </w:t>
      </w:r>
      <w:r>
        <w:t xml:space="preserve">y promoción </w:t>
      </w:r>
      <w:r w:rsidRPr="00975BB2">
        <w:t xml:space="preserve">de experiencias y </w:t>
      </w:r>
      <w:r>
        <w:t>c</w:t>
      </w:r>
      <w:r w:rsidRPr="00975BB2">
        <w:t>onocimiento</w:t>
      </w:r>
      <w:r>
        <w:t>s</w:t>
      </w:r>
      <w:r w:rsidRPr="00975BB2">
        <w:t xml:space="preserve"> local</w:t>
      </w:r>
      <w:r>
        <w:t>es</w:t>
      </w:r>
      <w:r w:rsidRPr="00975BB2">
        <w:t xml:space="preserve">  para  retroalimentar la construcción de la gobernabilidad  en agua y saneamiento.</w:t>
      </w:r>
      <w:bookmarkEnd w:id="13"/>
    </w:p>
    <w:p w:rsidR="008C365B" w:rsidRDefault="008C365B" w:rsidP="008C365B">
      <w:pPr>
        <w:spacing w:after="0" w:line="240" w:lineRule="auto"/>
        <w:jc w:val="both"/>
        <w:rPr>
          <w:rFonts w:ascii="Arial" w:hAnsi="Arial" w:cs="Arial"/>
        </w:rPr>
      </w:pPr>
    </w:p>
    <w:p w:rsidR="008C365B" w:rsidRDefault="008C365B" w:rsidP="008C365B">
      <w:pPr>
        <w:spacing w:after="0" w:line="240" w:lineRule="auto"/>
        <w:jc w:val="both"/>
        <w:rPr>
          <w:rFonts w:ascii="Arial" w:hAnsi="Arial" w:cs="Arial"/>
          <w:lang w:val="es-MX"/>
        </w:rPr>
      </w:pPr>
      <w:r>
        <w:rPr>
          <w:rFonts w:ascii="Arial" w:hAnsi="Arial" w:cs="Arial"/>
        </w:rPr>
        <w:t xml:space="preserve">Este eje estratégico tiene como objetivo  recuperar, revalorar y difundir los conocimientos y practicas ancestrales  en la gestión del agua s y sus recursos asociados para  lo cual se establecen una serie de lineamientos  que  viabilizaran  su  implementación. </w:t>
      </w:r>
    </w:p>
    <w:p w:rsidR="00743BFE" w:rsidRDefault="00743BFE" w:rsidP="008C365B">
      <w:pPr>
        <w:spacing w:after="0" w:line="240" w:lineRule="auto"/>
        <w:jc w:val="both"/>
        <w:rPr>
          <w:rFonts w:ascii="Arial" w:hAnsi="Arial" w:cs="Arial"/>
          <w:lang w:val="es-MX"/>
        </w:rPr>
      </w:pPr>
    </w:p>
    <w:p w:rsidR="008C365B" w:rsidRDefault="008C365B" w:rsidP="008C365B">
      <w:pPr>
        <w:spacing w:after="0" w:line="240" w:lineRule="auto"/>
        <w:jc w:val="both"/>
        <w:rPr>
          <w:rFonts w:ascii="Arial" w:hAnsi="Arial" w:cs="Arial"/>
          <w:lang w:val="es-MX"/>
        </w:rPr>
      </w:pPr>
      <w:r>
        <w:rPr>
          <w:rFonts w:ascii="Arial" w:hAnsi="Arial" w:cs="Arial"/>
          <w:lang w:val="es-MX"/>
        </w:rPr>
        <w:t>L</w:t>
      </w:r>
      <w:r w:rsidRPr="00F575B9">
        <w:rPr>
          <w:rFonts w:ascii="Arial" w:hAnsi="Arial" w:cs="Arial"/>
          <w:lang w:val="es-MX"/>
        </w:rPr>
        <w:t>a comunicación debe estar intencionalmente dirigida y sistemáticamente planificada a la consecución de cambios concretos, tanto en la población como en instituciones y autoridades locales.</w:t>
      </w:r>
    </w:p>
    <w:p w:rsidR="008C365B" w:rsidRDefault="008C365B" w:rsidP="008C365B">
      <w:pPr>
        <w:spacing w:after="0" w:line="240" w:lineRule="auto"/>
        <w:jc w:val="both"/>
        <w:rPr>
          <w:rFonts w:ascii="Arial" w:hAnsi="Arial" w:cs="Arial"/>
          <w:lang w:val="es-MX"/>
        </w:rPr>
      </w:pPr>
    </w:p>
    <w:p w:rsidR="007428D3" w:rsidRDefault="007428D3" w:rsidP="008C365B">
      <w:pPr>
        <w:spacing w:after="0" w:line="240" w:lineRule="auto"/>
        <w:jc w:val="both"/>
        <w:rPr>
          <w:rFonts w:ascii="Arial" w:hAnsi="Arial" w:cs="Arial"/>
          <w:lang w:val="es-MX"/>
        </w:rPr>
      </w:pPr>
    </w:p>
    <w:p w:rsidR="007428D3" w:rsidRPr="00F575B9" w:rsidRDefault="007428D3" w:rsidP="008C365B">
      <w:pPr>
        <w:spacing w:after="0" w:line="240" w:lineRule="auto"/>
        <w:jc w:val="both"/>
        <w:rPr>
          <w:rFonts w:ascii="Arial" w:hAnsi="Arial" w:cs="Arial"/>
          <w:lang w:val="es-MX"/>
        </w:rPr>
      </w:pPr>
    </w:p>
    <w:p w:rsidR="008C365B" w:rsidRPr="00975BB2" w:rsidRDefault="0071554E" w:rsidP="0071554E">
      <w:pPr>
        <w:spacing w:after="0" w:line="240" w:lineRule="auto"/>
        <w:jc w:val="center"/>
        <w:rPr>
          <w:rFonts w:ascii="Arial" w:hAnsi="Arial" w:cs="Arial"/>
          <w:b/>
        </w:rPr>
      </w:pPr>
      <w:r>
        <w:rPr>
          <w:rFonts w:ascii="Arial" w:hAnsi="Arial" w:cs="Arial"/>
          <w:b/>
        </w:rPr>
        <w:t xml:space="preserve">Cuadro 4. </w:t>
      </w:r>
      <w:r w:rsidR="008C365B">
        <w:rPr>
          <w:rFonts w:ascii="Arial" w:hAnsi="Arial" w:cs="Arial"/>
          <w:b/>
        </w:rPr>
        <w:t>Eje 4. Recuperación,</w:t>
      </w:r>
      <w:r w:rsidR="008C365B" w:rsidRPr="00975BB2">
        <w:rPr>
          <w:rFonts w:ascii="Arial" w:hAnsi="Arial" w:cs="Arial"/>
          <w:b/>
        </w:rPr>
        <w:t xml:space="preserve"> revalorización </w:t>
      </w:r>
      <w:r w:rsidR="008C365B">
        <w:rPr>
          <w:rFonts w:ascii="Arial" w:hAnsi="Arial" w:cs="Arial"/>
          <w:b/>
        </w:rPr>
        <w:t xml:space="preserve">y promoción </w:t>
      </w:r>
      <w:r w:rsidR="008C365B" w:rsidRPr="00975BB2">
        <w:rPr>
          <w:rFonts w:ascii="Arial" w:hAnsi="Arial" w:cs="Arial"/>
          <w:b/>
        </w:rPr>
        <w:t xml:space="preserve">de experiencias y </w:t>
      </w:r>
      <w:r w:rsidR="008C365B">
        <w:rPr>
          <w:rFonts w:ascii="Arial" w:hAnsi="Arial" w:cs="Arial"/>
          <w:b/>
        </w:rPr>
        <w:t>c</w:t>
      </w:r>
      <w:r w:rsidR="008C365B" w:rsidRPr="00975BB2">
        <w:rPr>
          <w:rFonts w:ascii="Arial" w:hAnsi="Arial" w:cs="Arial"/>
          <w:b/>
        </w:rPr>
        <w:t>onocimiento</w:t>
      </w:r>
      <w:r w:rsidR="008C365B">
        <w:rPr>
          <w:rFonts w:ascii="Arial" w:hAnsi="Arial" w:cs="Arial"/>
          <w:b/>
        </w:rPr>
        <w:t>s</w:t>
      </w:r>
      <w:r w:rsidR="008C365B" w:rsidRPr="00975BB2">
        <w:rPr>
          <w:rFonts w:ascii="Arial" w:hAnsi="Arial" w:cs="Arial"/>
          <w:b/>
        </w:rPr>
        <w:t xml:space="preserve"> local</w:t>
      </w:r>
      <w:r w:rsidR="008C365B">
        <w:rPr>
          <w:rFonts w:ascii="Arial" w:hAnsi="Arial" w:cs="Arial"/>
          <w:b/>
        </w:rPr>
        <w:t>es</w:t>
      </w:r>
      <w:r w:rsidR="008C365B" w:rsidRPr="00975BB2">
        <w:rPr>
          <w:rFonts w:ascii="Arial" w:hAnsi="Arial" w:cs="Arial"/>
          <w:b/>
        </w:rPr>
        <w:t xml:space="preserve">  para  retroalimentar   la construcción de la gobernabilidad  en agua y saneamiento.</w:t>
      </w:r>
    </w:p>
    <w:p w:rsidR="008C365B" w:rsidRDefault="008C365B" w:rsidP="008C365B">
      <w:pPr>
        <w:spacing w:after="0" w:line="240" w:lineRule="auto"/>
        <w:jc w:val="center"/>
        <w:rPr>
          <w:rFonts w:ascii="Arial" w:hAnsi="Arial" w:cs="Arial"/>
        </w:rPr>
      </w:pPr>
      <w:r>
        <w:rPr>
          <w:rFonts w:ascii="Arial" w:hAnsi="Arial" w:cs="Arial"/>
          <w:b/>
        </w:rPr>
        <w:t xml:space="preserve">  </w:t>
      </w:r>
    </w:p>
    <w:tbl>
      <w:tblPr>
        <w:tblW w:w="9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2962"/>
        <w:gridCol w:w="1070"/>
        <w:gridCol w:w="1750"/>
        <w:gridCol w:w="1083"/>
        <w:gridCol w:w="1650"/>
      </w:tblGrid>
      <w:tr w:rsidR="0066332F" w:rsidRPr="00AD230E" w:rsidTr="0071554E">
        <w:trPr>
          <w:tblHeader/>
          <w:jc w:val="center"/>
        </w:trPr>
        <w:tc>
          <w:tcPr>
            <w:tcW w:w="539" w:type="dxa"/>
            <w:vAlign w:val="center"/>
          </w:tcPr>
          <w:p w:rsidR="0066332F" w:rsidRPr="00AD230E" w:rsidRDefault="0066332F" w:rsidP="008C365B">
            <w:pPr>
              <w:spacing w:after="0" w:line="240" w:lineRule="auto"/>
              <w:jc w:val="center"/>
              <w:rPr>
                <w:rFonts w:ascii="Arial Narrow" w:hAnsi="Arial Narrow" w:cs="Arial"/>
                <w:b/>
              </w:rPr>
            </w:pPr>
            <w:r w:rsidRPr="00AD230E">
              <w:rPr>
                <w:rFonts w:ascii="Arial Narrow" w:hAnsi="Arial Narrow" w:cs="Arial"/>
                <w:b/>
              </w:rPr>
              <w:t>No.</w:t>
            </w:r>
          </w:p>
        </w:tc>
        <w:tc>
          <w:tcPr>
            <w:tcW w:w="2962" w:type="dxa"/>
            <w:vAlign w:val="center"/>
          </w:tcPr>
          <w:p w:rsidR="0066332F" w:rsidRPr="00AD230E" w:rsidRDefault="0066332F" w:rsidP="008C365B">
            <w:pPr>
              <w:spacing w:after="0" w:line="240" w:lineRule="auto"/>
              <w:jc w:val="center"/>
              <w:rPr>
                <w:rFonts w:ascii="Arial Narrow" w:hAnsi="Arial Narrow" w:cs="Arial"/>
                <w:b/>
              </w:rPr>
            </w:pPr>
            <w:r w:rsidRPr="00AD230E">
              <w:rPr>
                <w:rFonts w:ascii="Arial Narrow" w:hAnsi="Arial Narrow" w:cs="Arial"/>
                <w:b/>
              </w:rPr>
              <w:t>Línea de implementación</w:t>
            </w:r>
          </w:p>
        </w:tc>
        <w:tc>
          <w:tcPr>
            <w:tcW w:w="1070" w:type="dxa"/>
            <w:vAlign w:val="center"/>
          </w:tcPr>
          <w:p w:rsidR="0066332F" w:rsidRPr="00AD230E" w:rsidRDefault="0066332F" w:rsidP="008C365B">
            <w:pPr>
              <w:spacing w:after="0" w:line="240" w:lineRule="auto"/>
              <w:jc w:val="center"/>
              <w:rPr>
                <w:rFonts w:ascii="Arial Narrow" w:hAnsi="Arial Narrow" w:cs="Arial"/>
                <w:b/>
              </w:rPr>
            </w:pPr>
            <w:r w:rsidRPr="00AD230E">
              <w:rPr>
                <w:rFonts w:ascii="Arial Narrow" w:hAnsi="Arial Narrow" w:cs="Arial"/>
                <w:b/>
              </w:rPr>
              <w:t xml:space="preserve"> Fecha prevista</w:t>
            </w:r>
          </w:p>
        </w:tc>
        <w:tc>
          <w:tcPr>
            <w:tcW w:w="1750" w:type="dxa"/>
            <w:vAlign w:val="center"/>
          </w:tcPr>
          <w:p w:rsidR="0066332F" w:rsidRPr="008C365B" w:rsidRDefault="0066332F" w:rsidP="0066332F">
            <w:pPr>
              <w:spacing w:after="0" w:line="240" w:lineRule="auto"/>
              <w:jc w:val="center"/>
              <w:rPr>
                <w:rFonts w:ascii="Arial Narrow" w:hAnsi="Arial Narrow" w:cs="Arial"/>
                <w:b/>
              </w:rPr>
            </w:pPr>
            <w:r w:rsidRPr="008C365B">
              <w:rPr>
                <w:rFonts w:ascii="Arial Narrow" w:hAnsi="Arial Narrow" w:cs="Arial"/>
                <w:b/>
              </w:rPr>
              <w:t xml:space="preserve">Actor(es) del PC </w:t>
            </w:r>
            <w:r>
              <w:rPr>
                <w:rFonts w:ascii="Arial Narrow" w:hAnsi="Arial Narrow" w:cs="Arial"/>
                <w:b/>
              </w:rPr>
              <w:t xml:space="preserve">implicado </w:t>
            </w:r>
            <w:r w:rsidRPr="008C365B">
              <w:rPr>
                <w:rFonts w:ascii="Arial Narrow" w:hAnsi="Arial Narrow" w:cs="Arial"/>
                <w:b/>
              </w:rPr>
              <w:t>(s)</w:t>
            </w:r>
          </w:p>
        </w:tc>
        <w:tc>
          <w:tcPr>
            <w:tcW w:w="1083" w:type="dxa"/>
          </w:tcPr>
          <w:p w:rsidR="0066332F" w:rsidRPr="00AD230E" w:rsidRDefault="0066332F" w:rsidP="008C365B">
            <w:pPr>
              <w:spacing w:after="0" w:line="240" w:lineRule="auto"/>
              <w:jc w:val="center"/>
              <w:rPr>
                <w:rFonts w:ascii="Arial Narrow" w:hAnsi="Arial Narrow" w:cs="Arial"/>
                <w:b/>
              </w:rPr>
            </w:pPr>
            <w:r w:rsidRPr="00AD230E">
              <w:rPr>
                <w:rFonts w:ascii="Arial Narrow" w:hAnsi="Arial Narrow" w:cs="Arial"/>
                <w:b/>
              </w:rPr>
              <w:t>Código producto impacto</w:t>
            </w:r>
          </w:p>
        </w:tc>
        <w:tc>
          <w:tcPr>
            <w:tcW w:w="1650" w:type="dxa"/>
          </w:tcPr>
          <w:p w:rsidR="0066332F" w:rsidRPr="00AD230E" w:rsidRDefault="0066332F" w:rsidP="008C365B">
            <w:pPr>
              <w:spacing w:after="0" w:line="240" w:lineRule="auto"/>
              <w:jc w:val="center"/>
              <w:rPr>
                <w:rFonts w:ascii="Arial Narrow" w:hAnsi="Arial Narrow" w:cs="Arial"/>
                <w:b/>
              </w:rPr>
            </w:pPr>
            <w:r w:rsidRPr="00AD230E">
              <w:rPr>
                <w:rFonts w:ascii="Arial Narrow" w:hAnsi="Arial Narrow" w:cs="Arial"/>
                <w:b/>
              </w:rPr>
              <w:t>Ente implementador</w:t>
            </w:r>
          </w:p>
        </w:tc>
      </w:tr>
      <w:tr w:rsidR="008C365B" w:rsidRPr="00AD230E" w:rsidTr="0071554E">
        <w:trPr>
          <w:jc w:val="center"/>
        </w:trPr>
        <w:tc>
          <w:tcPr>
            <w:tcW w:w="539" w:type="dxa"/>
            <w:vAlign w:val="center"/>
          </w:tcPr>
          <w:p w:rsidR="008C365B" w:rsidRPr="00AD230E" w:rsidRDefault="008C365B" w:rsidP="008C365B">
            <w:pPr>
              <w:spacing w:after="0" w:line="240" w:lineRule="auto"/>
              <w:jc w:val="center"/>
              <w:rPr>
                <w:rFonts w:ascii="Arial Narrow" w:hAnsi="Arial Narrow" w:cs="Arial"/>
              </w:rPr>
            </w:pPr>
            <w:r w:rsidRPr="00AD230E">
              <w:rPr>
                <w:rFonts w:ascii="Arial Narrow" w:hAnsi="Arial Narrow" w:cs="Arial"/>
              </w:rPr>
              <w:t>1</w:t>
            </w:r>
          </w:p>
        </w:tc>
        <w:tc>
          <w:tcPr>
            <w:tcW w:w="2962" w:type="dxa"/>
            <w:vAlign w:val="center"/>
          </w:tcPr>
          <w:p w:rsidR="008C365B" w:rsidRPr="00AD230E" w:rsidRDefault="008C365B" w:rsidP="008C365B">
            <w:pPr>
              <w:spacing w:after="0" w:line="240" w:lineRule="auto"/>
              <w:rPr>
                <w:rFonts w:ascii="Arial Narrow" w:hAnsi="Arial Narrow" w:cs="Arial"/>
              </w:rPr>
            </w:pPr>
            <w:r w:rsidRPr="00AD230E">
              <w:rPr>
                <w:rFonts w:ascii="Arial Narrow" w:hAnsi="Arial Narrow" w:cs="Arial"/>
              </w:rPr>
              <w:t xml:space="preserve">Sistematización de los saberes ancestrales en la gestión del  agua y sus recursos asociados. </w:t>
            </w:r>
          </w:p>
        </w:tc>
        <w:tc>
          <w:tcPr>
            <w:tcW w:w="1070" w:type="dxa"/>
            <w:vAlign w:val="center"/>
          </w:tcPr>
          <w:p w:rsidR="008C365B" w:rsidRPr="00AD230E" w:rsidRDefault="0071554E" w:rsidP="008C365B">
            <w:pPr>
              <w:spacing w:after="0" w:line="240" w:lineRule="auto"/>
              <w:jc w:val="center"/>
              <w:rPr>
                <w:rFonts w:ascii="Arial Narrow" w:hAnsi="Arial Narrow" w:cs="Arial"/>
              </w:rPr>
            </w:pPr>
            <w:r>
              <w:rPr>
                <w:rFonts w:ascii="Arial Narrow" w:hAnsi="Arial Narrow" w:cs="Arial"/>
              </w:rPr>
              <w:t xml:space="preserve">Octubre </w:t>
            </w:r>
            <w:r w:rsidR="008C365B" w:rsidRPr="00AD230E">
              <w:rPr>
                <w:rFonts w:ascii="Arial Narrow" w:hAnsi="Arial Narrow" w:cs="Arial"/>
              </w:rPr>
              <w:t>2013</w:t>
            </w:r>
          </w:p>
        </w:tc>
        <w:tc>
          <w:tcPr>
            <w:tcW w:w="1750" w:type="dxa"/>
            <w:vAlign w:val="center"/>
          </w:tcPr>
          <w:p w:rsidR="008C365B" w:rsidRPr="00AD230E" w:rsidRDefault="008C365B" w:rsidP="0071554E">
            <w:pPr>
              <w:spacing w:after="0" w:line="240" w:lineRule="auto"/>
              <w:jc w:val="center"/>
              <w:rPr>
                <w:rFonts w:ascii="Arial Narrow" w:hAnsi="Arial Narrow" w:cs="Arial"/>
              </w:rPr>
            </w:pPr>
            <w:r w:rsidRPr="00AD230E">
              <w:rPr>
                <w:rFonts w:ascii="Arial Narrow" w:hAnsi="Arial Narrow" w:cs="Arial"/>
              </w:rPr>
              <w:t>Especialista en comunicación local</w:t>
            </w:r>
          </w:p>
          <w:p w:rsidR="008C365B" w:rsidRPr="00AD230E" w:rsidRDefault="008C365B" w:rsidP="0071554E">
            <w:pPr>
              <w:spacing w:after="0" w:line="240" w:lineRule="auto"/>
              <w:jc w:val="center"/>
              <w:rPr>
                <w:rFonts w:ascii="Arial Narrow" w:hAnsi="Arial Narrow" w:cs="Arial"/>
              </w:rPr>
            </w:pPr>
            <w:r w:rsidRPr="00AD230E">
              <w:rPr>
                <w:rFonts w:ascii="Arial Narrow" w:hAnsi="Arial Narrow" w:cs="Arial"/>
              </w:rPr>
              <w:t>Sistematizadores</w:t>
            </w:r>
          </w:p>
          <w:p w:rsidR="008C365B" w:rsidRPr="00AD230E" w:rsidRDefault="008C365B" w:rsidP="0071554E">
            <w:pPr>
              <w:spacing w:after="0" w:line="240" w:lineRule="auto"/>
              <w:jc w:val="center"/>
              <w:rPr>
                <w:rFonts w:ascii="Arial Narrow" w:hAnsi="Arial Narrow" w:cs="Arial"/>
              </w:rPr>
            </w:pPr>
            <w:r w:rsidRPr="00AD230E">
              <w:rPr>
                <w:rFonts w:ascii="Arial Narrow" w:hAnsi="Arial Narrow" w:cs="Arial"/>
              </w:rPr>
              <w:t>Responsable de multiculturalidad</w:t>
            </w:r>
          </w:p>
        </w:tc>
        <w:tc>
          <w:tcPr>
            <w:tcW w:w="1083" w:type="dxa"/>
            <w:vAlign w:val="center"/>
          </w:tcPr>
          <w:p w:rsidR="008C365B" w:rsidRPr="00AD230E" w:rsidRDefault="008C365B" w:rsidP="0071554E">
            <w:pPr>
              <w:spacing w:after="0" w:line="240" w:lineRule="auto"/>
              <w:jc w:val="center"/>
              <w:rPr>
                <w:rFonts w:ascii="Arial Narrow" w:hAnsi="Arial Narrow" w:cs="Arial"/>
              </w:rPr>
            </w:pPr>
            <w:r w:rsidRPr="00AD230E">
              <w:rPr>
                <w:rFonts w:ascii="Arial Narrow" w:hAnsi="Arial Narrow" w:cs="Arial"/>
              </w:rPr>
              <w:t>8</w:t>
            </w:r>
          </w:p>
        </w:tc>
        <w:tc>
          <w:tcPr>
            <w:tcW w:w="1650" w:type="dxa"/>
            <w:vAlign w:val="center"/>
          </w:tcPr>
          <w:p w:rsidR="008C365B" w:rsidRPr="00AD230E" w:rsidRDefault="008C365B" w:rsidP="0071554E">
            <w:pPr>
              <w:spacing w:after="0" w:line="240" w:lineRule="auto"/>
              <w:jc w:val="center"/>
              <w:rPr>
                <w:rFonts w:ascii="Arial Narrow" w:hAnsi="Arial Narrow" w:cs="Arial"/>
              </w:rPr>
            </w:pPr>
            <w:r w:rsidRPr="00AD230E">
              <w:rPr>
                <w:rFonts w:ascii="Arial Narrow" w:hAnsi="Arial Narrow" w:cs="Arial"/>
              </w:rPr>
              <w:t>Mancuerna</w:t>
            </w:r>
          </w:p>
        </w:tc>
      </w:tr>
      <w:tr w:rsidR="008C365B" w:rsidRPr="00AD230E" w:rsidTr="0071554E">
        <w:trPr>
          <w:jc w:val="center"/>
        </w:trPr>
        <w:tc>
          <w:tcPr>
            <w:tcW w:w="539" w:type="dxa"/>
            <w:vAlign w:val="center"/>
          </w:tcPr>
          <w:p w:rsidR="008C365B" w:rsidRPr="00AD230E" w:rsidRDefault="008C365B" w:rsidP="008C365B">
            <w:pPr>
              <w:spacing w:after="0" w:line="240" w:lineRule="auto"/>
              <w:jc w:val="center"/>
              <w:rPr>
                <w:rFonts w:ascii="Arial Narrow" w:hAnsi="Arial Narrow" w:cs="Arial"/>
              </w:rPr>
            </w:pPr>
            <w:r w:rsidRPr="00AD230E">
              <w:rPr>
                <w:rFonts w:ascii="Arial Narrow" w:hAnsi="Arial Narrow" w:cs="Arial"/>
              </w:rPr>
              <w:t>2</w:t>
            </w:r>
          </w:p>
        </w:tc>
        <w:tc>
          <w:tcPr>
            <w:tcW w:w="2962" w:type="dxa"/>
            <w:vAlign w:val="center"/>
          </w:tcPr>
          <w:p w:rsidR="008C365B" w:rsidRPr="00AD230E" w:rsidRDefault="008C365B" w:rsidP="008C365B">
            <w:pPr>
              <w:spacing w:after="0" w:line="240" w:lineRule="auto"/>
              <w:rPr>
                <w:rFonts w:ascii="Arial Narrow" w:hAnsi="Arial Narrow" w:cs="Arial"/>
              </w:rPr>
            </w:pPr>
            <w:r w:rsidRPr="00AD230E">
              <w:rPr>
                <w:rFonts w:ascii="Arial Narrow" w:hAnsi="Arial Narrow" w:cs="Arial"/>
              </w:rPr>
              <w:t>Incorporación de los saberes ancestrales en el modelo de gestión de los recursos hídricos que se implementa  a nivel local y nacional</w:t>
            </w:r>
          </w:p>
        </w:tc>
        <w:tc>
          <w:tcPr>
            <w:tcW w:w="1070" w:type="dxa"/>
            <w:vAlign w:val="center"/>
          </w:tcPr>
          <w:p w:rsidR="008C365B" w:rsidRPr="00AD230E" w:rsidRDefault="008C365B" w:rsidP="008C365B">
            <w:pPr>
              <w:spacing w:after="0" w:line="240" w:lineRule="auto"/>
              <w:jc w:val="center"/>
              <w:rPr>
                <w:rFonts w:ascii="Arial Narrow" w:hAnsi="Arial Narrow" w:cs="Arial"/>
              </w:rPr>
            </w:pPr>
            <w:r w:rsidRPr="00AD230E">
              <w:rPr>
                <w:rFonts w:ascii="Arial Narrow" w:hAnsi="Arial Narrow" w:cs="Arial"/>
              </w:rPr>
              <w:t xml:space="preserve">Marzo </w:t>
            </w:r>
            <w:r w:rsidR="0071554E">
              <w:rPr>
                <w:rFonts w:ascii="Arial Narrow" w:hAnsi="Arial Narrow" w:cs="Arial"/>
              </w:rPr>
              <w:t>20</w:t>
            </w:r>
            <w:r w:rsidRPr="00AD230E">
              <w:rPr>
                <w:rFonts w:ascii="Arial Narrow" w:hAnsi="Arial Narrow" w:cs="Arial"/>
              </w:rPr>
              <w:t>13</w:t>
            </w:r>
          </w:p>
        </w:tc>
        <w:tc>
          <w:tcPr>
            <w:tcW w:w="1750" w:type="dxa"/>
            <w:vAlign w:val="center"/>
          </w:tcPr>
          <w:p w:rsidR="008C365B" w:rsidRPr="00AD230E" w:rsidRDefault="008C365B" w:rsidP="0071554E">
            <w:pPr>
              <w:spacing w:after="0" w:line="240" w:lineRule="auto"/>
              <w:jc w:val="center"/>
              <w:rPr>
                <w:rFonts w:ascii="Arial Narrow" w:hAnsi="Arial Narrow" w:cs="Arial"/>
              </w:rPr>
            </w:pPr>
            <w:r w:rsidRPr="00AD230E">
              <w:rPr>
                <w:rFonts w:ascii="Arial Narrow" w:hAnsi="Arial Narrow" w:cs="Arial"/>
              </w:rPr>
              <w:t>Equipo local y nacional del P</w:t>
            </w:r>
            <w:r w:rsidR="0054251C">
              <w:rPr>
                <w:rFonts w:ascii="Arial Narrow" w:hAnsi="Arial Narrow" w:cs="Arial"/>
              </w:rPr>
              <w:t>C</w:t>
            </w:r>
          </w:p>
        </w:tc>
        <w:tc>
          <w:tcPr>
            <w:tcW w:w="1083" w:type="dxa"/>
            <w:vAlign w:val="center"/>
          </w:tcPr>
          <w:p w:rsidR="008C365B" w:rsidRPr="00AD230E" w:rsidRDefault="008C365B" w:rsidP="0071554E">
            <w:pPr>
              <w:spacing w:after="0" w:line="240" w:lineRule="auto"/>
              <w:jc w:val="center"/>
              <w:rPr>
                <w:rFonts w:ascii="Arial Narrow" w:hAnsi="Arial Narrow" w:cs="Arial"/>
              </w:rPr>
            </w:pPr>
            <w:r w:rsidRPr="00AD230E">
              <w:rPr>
                <w:rFonts w:ascii="Arial Narrow" w:hAnsi="Arial Narrow" w:cs="Arial"/>
              </w:rPr>
              <w:t>13</w:t>
            </w:r>
          </w:p>
        </w:tc>
        <w:tc>
          <w:tcPr>
            <w:tcW w:w="1650" w:type="dxa"/>
            <w:vAlign w:val="center"/>
          </w:tcPr>
          <w:p w:rsidR="008C365B" w:rsidRPr="00AD230E" w:rsidRDefault="008C365B" w:rsidP="0071554E">
            <w:pPr>
              <w:spacing w:after="0" w:line="240" w:lineRule="auto"/>
              <w:jc w:val="center"/>
              <w:rPr>
                <w:rFonts w:ascii="Arial Narrow" w:hAnsi="Arial Narrow" w:cs="Arial"/>
              </w:rPr>
            </w:pPr>
            <w:r w:rsidRPr="00AD230E">
              <w:rPr>
                <w:rFonts w:ascii="Arial Narrow" w:hAnsi="Arial Narrow" w:cs="Arial"/>
              </w:rPr>
              <w:t>Mancuerna</w:t>
            </w:r>
          </w:p>
        </w:tc>
      </w:tr>
      <w:tr w:rsidR="008C365B" w:rsidRPr="00AD230E" w:rsidTr="0071554E">
        <w:trPr>
          <w:jc w:val="center"/>
        </w:trPr>
        <w:tc>
          <w:tcPr>
            <w:tcW w:w="539" w:type="dxa"/>
            <w:vAlign w:val="center"/>
          </w:tcPr>
          <w:p w:rsidR="008C365B" w:rsidRPr="00AD230E" w:rsidRDefault="008C365B" w:rsidP="008C365B">
            <w:pPr>
              <w:spacing w:after="0" w:line="240" w:lineRule="auto"/>
              <w:jc w:val="center"/>
              <w:rPr>
                <w:rFonts w:ascii="Arial Narrow" w:hAnsi="Arial Narrow" w:cs="Arial"/>
              </w:rPr>
            </w:pPr>
            <w:r w:rsidRPr="00AD230E">
              <w:rPr>
                <w:rFonts w:ascii="Arial Narrow" w:hAnsi="Arial Narrow" w:cs="Arial"/>
              </w:rPr>
              <w:t>3</w:t>
            </w:r>
          </w:p>
        </w:tc>
        <w:tc>
          <w:tcPr>
            <w:tcW w:w="2962" w:type="dxa"/>
            <w:vAlign w:val="center"/>
          </w:tcPr>
          <w:p w:rsidR="008C365B" w:rsidRPr="00AD230E" w:rsidRDefault="008C365B" w:rsidP="008C365B">
            <w:pPr>
              <w:spacing w:after="0" w:line="240" w:lineRule="auto"/>
              <w:rPr>
                <w:rFonts w:ascii="Arial Narrow" w:hAnsi="Arial Narrow" w:cs="Arial"/>
              </w:rPr>
            </w:pPr>
            <w:r w:rsidRPr="00AD230E">
              <w:rPr>
                <w:rFonts w:ascii="Arial Narrow" w:hAnsi="Arial Narrow" w:cs="Arial"/>
              </w:rPr>
              <w:t>Elaborar sistematizaciones de los productos de impacto del Pc velando porque se incorporen los enfoques de género  y multiculturalidad</w:t>
            </w:r>
          </w:p>
        </w:tc>
        <w:tc>
          <w:tcPr>
            <w:tcW w:w="1070" w:type="dxa"/>
            <w:vAlign w:val="center"/>
          </w:tcPr>
          <w:p w:rsidR="008C365B" w:rsidRPr="00AD230E" w:rsidRDefault="008C365B" w:rsidP="008C365B">
            <w:pPr>
              <w:spacing w:after="0" w:line="240" w:lineRule="auto"/>
              <w:jc w:val="center"/>
              <w:rPr>
                <w:rFonts w:ascii="Arial Narrow" w:hAnsi="Arial Narrow" w:cs="Arial"/>
              </w:rPr>
            </w:pPr>
            <w:r w:rsidRPr="00AD230E">
              <w:rPr>
                <w:rFonts w:ascii="Arial Narrow" w:hAnsi="Arial Narrow" w:cs="Arial"/>
              </w:rPr>
              <w:t xml:space="preserve">Marzo </w:t>
            </w:r>
            <w:r w:rsidR="0071554E">
              <w:rPr>
                <w:rFonts w:ascii="Arial Narrow" w:hAnsi="Arial Narrow" w:cs="Arial"/>
              </w:rPr>
              <w:t>20</w:t>
            </w:r>
            <w:r w:rsidRPr="00AD230E">
              <w:rPr>
                <w:rFonts w:ascii="Arial Narrow" w:hAnsi="Arial Narrow" w:cs="Arial"/>
              </w:rPr>
              <w:t>13</w:t>
            </w:r>
          </w:p>
        </w:tc>
        <w:tc>
          <w:tcPr>
            <w:tcW w:w="1750" w:type="dxa"/>
            <w:vAlign w:val="center"/>
          </w:tcPr>
          <w:p w:rsidR="008C365B" w:rsidRPr="00AD230E" w:rsidRDefault="0054251C" w:rsidP="0071554E">
            <w:pPr>
              <w:spacing w:after="0" w:line="240" w:lineRule="auto"/>
              <w:jc w:val="center"/>
              <w:rPr>
                <w:rFonts w:ascii="Arial Narrow" w:hAnsi="Arial Narrow" w:cs="Arial"/>
              </w:rPr>
            </w:pPr>
            <w:r>
              <w:rPr>
                <w:rFonts w:ascii="Arial Narrow" w:hAnsi="Arial Narrow" w:cs="Arial"/>
              </w:rPr>
              <w:t>Equipo nacional del PC</w:t>
            </w:r>
          </w:p>
          <w:p w:rsidR="008C365B" w:rsidRPr="00AD230E" w:rsidRDefault="008C365B" w:rsidP="0071554E">
            <w:pPr>
              <w:spacing w:after="0" w:line="240" w:lineRule="auto"/>
              <w:jc w:val="center"/>
              <w:rPr>
                <w:rFonts w:ascii="Arial Narrow" w:hAnsi="Arial Narrow" w:cs="Arial"/>
              </w:rPr>
            </w:pPr>
            <w:r w:rsidRPr="00AD230E">
              <w:rPr>
                <w:rFonts w:ascii="Arial Narrow" w:hAnsi="Arial Narrow" w:cs="Arial"/>
              </w:rPr>
              <w:t xml:space="preserve">Especialista  en </w:t>
            </w:r>
            <w:r w:rsidR="0054251C" w:rsidRPr="00AD230E">
              <w:rPr>
                <w:rFonts w:ascii="Arial Narrow" w:hAnsi="Arial Narrow" w:cs="Arial"/>
              </w:rPr>
              <w:t>sistematización</w:t>
            </w:r>
          </w:p>
        </w:tc>
        <w:tc>
          <w:tcPr>
            <w:tcW w:w="1083" w:type="dxa"/>
            <w:vAlign w:val="center"/>
          </w:tcPr>
          <w:p w:rsidR="008C365B" w:rsidRPr="00AD230E" w:rsidRDefault="008C365B" w:rsidP="0071554E">
            <w:pPr>
              <w:spacing w:after="0" w:line="240" w:lineRule="auto"/>
              <w:jc w:val="center"/>
              <w:rPr>
                <w:rFonts w:ascii="Arial Narrow" w:hAnsi="Arial Narrow" w:cs="Arial"/>
              </w:rPr>
            </w:pPr>
            <w:r w:rsidRPr="00AD230E">
              <w:rPr>
                <w:rFonts w:ascii="Arial Narrow" w:hAnsi="Arial Narrow" w:cs="Arial"/>
              </w:rPr>
              <w:t>13</w:t>
            </w:r>
          </w:p>
        </w:tc>
        <w:tc>
          <w:tcPr>
            <w:tcW w:w="1650" w:type="dxa"/>
            <w:vAlign w:val="center"/>
          </w:tcPr>
          <w:p w:rsidR="008C365B" w:rsidRPr="00AD230E" w:rsidRDefault="007428D3" w:rsidP="0071554E">
            <w:pPr>
              <w:spacing w:after="0" w:line="240" w:lineRule="auto"/>
              <w:jc w:val="center"/>
              <w:rPr>
                <w:rFonts w:ascii="Arial Narrow" w:hAnsi="Arial Narrow" w:cs="Arial"/>
              </w:rPr>
            </w:pPr>
            <w:r>
              <w:rPr>
                <w:rFonts w:ascii="Arial Narrow" w:hAnsi="Arial Narrow" w:cs="Arial"/>
              </w:rPr>
              <w:t>UCP y</w:t>
            </w:r>
            <w:r w:rsidR="008C365B" w:rsidRPr="00AD230E">
              <w:rPr>
                <w:rFonts w:ascii="Arial Narrow" w:hAnsi="Arial Narrow" w:cs="Arial"/>
              </w:rPr>
              <w:t xml:space="preserve"> Mancuerna</w:t>
            </w:r>
          </w:p>
        </w:tc>
      </w:tr>
      <w:tr w:rsidR="008C365B" w:rsidRPr="00AD230E" w:rsidTr="0071554E">
        <w:trPr>
          <w:jc w:val="center"/>
        </w:trPr>
        <w:tc>
          <w:tcPr>
            <w:tcW w:w="539" w:type="dxa"/>
            <w:vAlign w:val="center"/>
          </w:tcPr>
          <w:p w:rsidR="008C365B" w:rsidRPr="00AD230E" w:rsidRDefault="008C365B" w:rsidP="008C365B">
            <w:pPr>
              <w:spacing w:after="0" w:line="240" w:lineRule="auto"/>
              <w:jc w:val="center"/>
              <w:rPr>
                <w:rFonts w:ascii="Arial Narrow" w:hAnsi="Arial Narrow" w:cs="Arial"/>
              </w:rPr>
            </w:pPr>
            <w:r w:rsidRPr="00AD230E">
              <w:rPr>
                <w:rFonts w:ascii="Arial Narrow" w:hAnsi="Arial Narrow" w:cs="Arial"/>
              </w:rPr>
              <w:t>4</w:t>
            </w:r>
          </w:p>
        </w:tc>
        <w:tc>
          <w:tcPr>
            <w:tcW w:w="2962" w:type="dxa"/>
            <w:vAlign w:val="center"/>
          </w:tcPr>
          <w:p w:rsidR="008C365B" w:rsidRPr="00AD230E" w:rsidRDefault="008C365B" w:rsidP="008C365B">
            <w:pPr>
              <w:spacing w:after="0" w:line="240" w:lineRule="auto"/>
              <w:rPr>
                <w:rFonts w:ascii="Arial Narrow" w:hAnsi="Arial Narrow" w:cs="Arial"/>
              </w:rPr>
            </w:pPr>
            <w:r w:rsidRPr="00AD230E">
              <w:rPr>
                <w:rFonts w:ascii="Arial Narrow" w:hAnsi="Arial Narrow" w:cs="Arial"/>
              </w:rPr>
              <w:t>Diseño de criterios y metodologías para las campañas de comunicación, que incluye desde la campaña hasta los procesos de capacitación y sensibilización</w:t>
            </w:r>
          </w:p>
        </w:tc>
        <w:tc>
          <w:tcPr>
            <w:tcW w:w="1070" w:type="dxa"/>
            <w:vAlign w:val="center"/>
          </w:tcPr>
          <w:p w:rsidR="008C365B" w:rsidRPr="00AD230E" w:rsidRDefault="008C365B" w:rsidP="008C365B">
            <w:pPr>
              <w:spacing w:after="0" w:line="240" w:lineRule="auto"/>
              <w:jc w:val="center"/>
              <w:rPr>
                <w:rFonts w:ascii="Arial Narrow" w:hAnsi="Arial Narrow" w:cs="Arial"/>
              </w:rPr>
            </w:pPr>
            <w:r w:rsidRPr="00AD230E">
              <w:rPr>
                <w:rFonts w:ascii="Arial Narrow" w:hAnsi="Arial Narrow" w:cs="Arial"/>
              </w:rPr>
              <w:t xml:space="preserve"> Octubre 2012</w:t>
            </w:r>
          </w:p>
        </w:tc>
        <w:tc>
          <w:tcPr>
            <w:tcW w:w="1750" w:type="dxa"/>
            <w:vAlign w:val="center"/>
          </w:tcPr>
          <w:p w:rsidR="008C365B" w:rsidRPr="00AD230E" w:rsidRDefault="008C365B" w:rsidP="0071554E">
            <w:pPr>
              <w:spacing w:after="0" w:line="240" w:lineRule="auto"/>
              <w:jc w:val="center"/>
              <w:rPr>
                <w:rFonts w:ascii="Arial Narrow" w:hAnsi="Arial Narrow" w:cs="Arial"/>
              </w:rPr>
            </w:pPr>
            <w:r w:rsidRPr="00AD230E">
              <w:rPr>
                <w:rFonts w:ascii="Arial Narrow" w:hAnsi="Arial Narrow" w:cs="Arial"/>
              </w:rPr>
              <w:t xml:space="preserve">Especialista  en comunicación, genero y </w:t>
            </w:r>
            <w:r w:rsidR="0054251C" w:rsidRPr="00AD230E">
              <w:rPr>
                <w:rFonts w:ascii="Arial Narrow" w:hAnsi="Arial Narrow" w:cs="Arial"/>
              </w:rPr>
              <w:t>multiculturalidad</w:t>
            </w:r>
            <w:r w:rsidRPr="00AD230E">
              <w:rPr>
                <w:rFonts w:ascii="Arial Narrow" w:hAnsi="Arial Narrow" w:cs="Arial"/>
              </w:rPr>
              <w:t xml:space="preserve"> local y nacional</w:t>
            </w:r>
          </w:p>
        </w:tc>
        <w:tc>
          <w:tcPr>
            <w:tcW w:w="1083" w:type="dxa"/>
            <w:vAlign w:val="center"/>
          </w:tcPr>
          <w:p w:rsidR="008C365B" w:rsidRPr="00AD230E" w:rsidRDefault="008C365B" w:rsidP="0071554E">
            <w:pPr>
              <w:spacing w:after="0" w:line="240" w:lineRule="auto"/>
              <w:jc w:val="center"/>
              <w:rPr>
                <w:rFonts w:ascii="Arial Narrow" w:hAnsi="Arial Narrow" w:cs="Arial"/>
              </w:rPr>
            </w:pPr>
            <w:r w:rsidRPr="00AD230E">
              <w:rPr>
                <w:rFonts w:ascii="Arial Narrow" w:hAnsi="Arial Narrow" w:cs="Arial"/>
              </w:rPr>
              <w:t>8</w:t>
            </w:r>
          </w:p>
        </w:tc>
        <w:tc>
          <w:tcPr>
            <w:tcW w:w="1650" w:type="dxa"/>
            <w:vAlign w:val="center"/>
          </w:tcPr>
          <w:p w:rsidR="008C365B" w:rsidRPr="00AD230E" w:rsidRDefault="007428D3" w:rsidP="0071554E">
            <w:pPr>
              <w:spacing w:after="0" w:line="240" w:lineRule="auto"/>
              <w:jc w:val="center"/>
              <w:rPr>
                <w:rFonts w:ascii="Arial Narrow" w:hAnsi="Arial Narrow" w:cs="Arial"/>
              </w:rPr>
            </w:pPr>
            <w:r>
              <w:rPr>
                <w:rFonts w:ascii="Arial Narrow" w:hAnsi="Arial Narrow" w:cs="Arial"/>
              </w:rPr>
              <w:t>UCP y</w:t>
            </w:r>
            <w:r w:rsidR="008C365B" w:rsidRPr="00AD230E">
              <w:rPr>
                <w:rFonts w:ascii="Arial Narrow" w:hAnsi="Arial Narrow" w:cs="Arial"/>
              </w:rPr>
              <w:t xml:space="preserve"> Mancuerna</w:t>
            </w:r>
          </w:p>
        </w:tc>
      </w:tr>
      <w:tr w:rsidR="008C365B" w:rsidRPr="00AD230E" w:rsidTr="0071554E">
        <w:trPr>
          <w:jc w:val="center"/>
        </w:trPr>
        <w:tc>
          <w:tcPr>
            <w:tcW w:w="539" w:type="dxa"/>
            <w:vAlign w:val="center"/>
          </w:tcPr>
          <w:p w:rsidR="008C365B" w:rsidRPr="00AD230E" w:rsidRDefault="008C365B" w:rsidP="008C365B">
            <w:pPr>
              <w:spacing w:after="0" w:line="240" w:lineRule="auto"/>
              <w:jc w:val="center"/>
              <w:rPr>
                <w:rFonts w:ascii="Arial Narrow" w:hAnsi="Arial Narrow" w:cs="Arial"/>
              </w:rPr>
            </w:pPr>
            <w:r w:rsidRPr="00AD230E">
              <w:rPr>
                <w:rFonts w:ascii="Arial Narrow" w:hAnsi="Arial Narrow" w:cs="Arial"/>
              </w:rPr>
              <w:t>5</w:t>
            </w:r>
          </w:p>
        </w:tc>
        <w:tc>
          <w:tcPr>
            <w:tcW w:w="2962" w:type="dxa"/>
            <w:vAlign w:val="center"/>
          </w:tcPr>
          <w:p w:rsidR="008C365B" w:rsidRPr="00AD230E" w:rsidRDefault="008C365B" w:rsidP="008C365B">
            <w:pPr>
              <w:spacing w:after="0" w:line="240" w:lineRule="auto"/>
              <w:rPr>
                <w:rFonts w:ascii="Arial Narrow" w:hAnsi="Arial Narrow" w:cs="Arial"/>
                <w:highlight w:val="yellow"/>
              </w:rPr>
            </w:pPr>
            <w:r w:rsidRPr="00AD230E">
              <w:rPr>
                <w:rFonts w:ascii="Arial Narrow" w:hAnsi="Arial Narrow" w:cs="Arial"/>
              </w:rPr>
              <w:t>Diseño  e implementación de la estrategia de Comunicación Social para socializar y sensibilizar sobre la gestión y gobernanza del Agua con enfoque de género y multiculturalidad.</w:t>
            </w:r>
          </w:p>
        </w:tc>
        <w:tc>
          <w:tcPr>
            <w:tcW w:w="1070" w:type="dxa"/>
            <w:vAlign w:val="center"/>
          </w:tcPr>
          <w:p w:rsidR="008C365B" w:rsidRPr="00AD230E" w:rsidRDefault="0071554E" w:rsidP="008C365B">
            <w:pPr>
              <w:spacing w:after="0" w:line="240" w:lineRule="auto"/>
              <w:jc w:val="center"/>
              <w:rPr>
                <w:rFonts w:ascii="Arial Narrow" w:hAnsi="Arial Narrow" w:cs="Arial"/>
              </w:rPr>
            </w:pPr>
            <w:r>
              <w:rPr>
                <w:rFonts w:ascii="Arial Narrow" w:hAnsi="Arial Narrow" w:cs="Arial"/>
              </w:rPr>
              <w:t>M</w:t>
            </w:r>
            <w:r w:rsidR="008C365B" w:rsidRPr="00AD230E">
              <w:rPr>
                <w:rFonts w:ascii="Arial Narrow" w:hAnsi="Arial Narrow" w:cs="Arial"/>
              </w:rPr>
              <w:t>arzo 2013</w:t>
            </w:r>
          </w:p>
        </w:tc>
        <w:tc>
          <w:tcPr>
            <w:tcW w:w="1750" w:type="dxa"/>
            <w:vAlign w:val="center"/>
          </w:tcPr>
          <w:p w:rsidR="008C365B" w:rsidRPr="00AD230E" w:rsidRDefault="008C365B" w:rsidP="0071554E">
            <w:pPr>
              <w:spacing w:after="0" w:line="240" w:lineRule="auto"/>
              <w:jc w:val="center"/>
              <w:rPr>
                <w:rFonts w:ascii="Arial Narrow" w:hAnsi="Arial Narrow" w:cs="Arial"/>
              </w:rPr>
            </w:pPr>
            <w:r w:rsidRPr="00AD230E">
              <w:rPr>
                <w:rFonts w:ascii="Arial Narrow" w:hAnsi="Arial Narrow" w:cs="Arial"/>
              </w:rPr>
              <w:t>Especialista en comunicación y UCP</w:t>
            </w:r>
          </w:p>
        </w:tc>
        <w:tc>
          <w:tcPr>
            <w:tcW w:w="1083" w:type="dxa"/>
            <w:vAlign w:val="center"/>
          </w:tcPr>
          <w:p w:rsidR="008C365B" w:rsidRPr="00AD230E" w:rsidRDefault="008C365B" w:rsidP="0071554E">
            <w:pPr>
              <w:spacing w:after="0" w:line="240" w:lineRule="auto"/>
              <w:jc w:val="center"/>
              <w:rPr>
                <w:rFonts w:ascii="Arial Narrow" w:hAnsi="Arial Narrow" w:cs="Arial"/>
              </w:rPr>
            </w:pPr>
            <w:r w:rsidRPr="00AD230E">
              <w:rPr>
                <w:rFonts w:ascii="Arial Narrow" w:hAnsi="Arial Narrow" w:cs="Arial"/>
              </w:rPr>
              <w:t>13</w:t>
            </w:r>
          </w:p>
        </w:tc>
        <w:tc>
          <w:tcPr>
            <w:tcW w:w="1650" w:type="dxa"/>
            <w:vAlign w:val="center"/>
          </w:tcPr>
          <w:p w:rsidR="008C365B" w:rsidRPr="00AD230E" w:rsidRDefault="007428D3" w:rsidP="0071554E">
            <w:pPr>
              <w:spacing w:after="0" w:line="240" w:lineRule="auto"/>
              <w:jc w:val="center"/>
              <w:rPr>
                <w:rFonts w:ascii="Arial Narrow" w:hAnsi="Arial Narrow" w:cs="Arial"/>
              </w:rPr>
            </w:pPr>
            <w:r>
              <w:rPr>
                <w:rFonts w:ascii="Arial Narrow" w:hAnsi="Arial Narrow" w:cs="Arial"/>
              </w:rPr>
              <w:t xml:space="preserve">UCP y </w:t>
            </w:r>
            <w:r w:rsidR="0071554E">
              <w:rPr>
                <w:rFonts w:ascii="Arial Narrow" w:hAnsi="Arial Narrow" w:cs="Arial"/>
              </w:rPr>
              <w:t>Mancuerna</w:t>
            </w:r>
          </w:p>
        </w:tc>
      </w:tr>
    </w:tbl>
    <w:p w:rsidR="008C365B" w:rsidRPr="00F575B9" w:rsidRDefault="008C365B" w:rsidP="008C365B">
      <w:pPr>
        <w:spacing w:after="0" w:line="240" w:lineRule="auto"/>
        <w:jc w:val="both"/>
        <w:rPr>
          <w:rFonts w:ascii="Arial" w:hAnsi="Arial" w:cs="Arial"/>
        </w:rPr>
      </w:pPr>
    </w:p>
    <w:p w:rsidR="008C365B" w:rsidRPr="00F575B9" w:rsidRDefault="008C365B" w:rsidP="008C365B">
      <w:pPr>
        <w:spacing w:after="0" w:line="240" w:lineRule="auto"/>
        <w:jc w:val="both"/>
        <w:rPr>
          <w:rFonts w:ascii="Arial" w:hAnsi="Arial" w:cs="Arial"/>
          <w:lang w:val="es-ES_tradnl"/>
        </w:rPr>
      </w:pPr>
      <w:r w:rsidRPr="009D4A36">
        <w:rPr>
          <w:rFonts w:ascii="Arial" w:hAnsi="Arial" w:cs="Arial"/>
          <w:lang w:val="es-ES_tradnl"/>
        </w:rPr>
        <w:t>La campaña deberá enfocarse en: a) la mejora de las prácticas, comportamientos y actitudes de aseo e higiene personal donde la mujer juega el papel más importante a nivel familiar; b) el impacto a nivel local en la obtención de un suministro de agua de mejor calidad y mayor cantidad, más limpia y segura, considerando el ahorro en tiempo, la ganancia y la reducción del trabajo (acarreo de agua) de las mujeres; c) el incremento del conocimiento y habilidades de manera equitativa para mantener y mejorar el saneamiento en comunidades y viviendas; d) la promoción de la participación de mujeres, niñas</w:t>
      </w:r>
      <w:r>
        <w:rPr>
          <w:rFonts w:ascii="Arial" w:hAnsi="Arial" w:cs="Arial"/>
          <w:lang w:val="es-ES_tradnl"/>
        </w:rPr>
        <w:t xml:space="preserve"> y organizaciones del pueblo Mam</w:t>
      </w:r>
      <w:r w:rsidRPr="009D4A36">
        <w:rPr>
          <w:rFonts w:ascii="Arial" w:hAnsi="Arial" w:cs="Arial"/>
          <w:lang w:val="es-ES_tradnl"/>
        </w:rPr>
        <w:t xml:space="preserve"> en la GIRH, y que ocupen puestos de decisión; e) el reconocimiento de los conocimientos y prácticas ancestrales en la gestión del agua y saneamiento; f) el reconocimiento de la contribución de las mujeres y la importancia del rol en la gestión y administración del agua en el hogar para la salud de sus miembros, la nutrición y la productividad de sus miembros, entre otras; f) compartir entre hombres y mujeres en el hogar las acciones y el tiempo relacionadas al agua, especialmente aquellas relacionadas al acarreo de agua.</w:t>
      </w:r>
    </w:p>
    <w:p w:rsidR="008C365B" w:rsidRPr="00F575B9" w:rsidRDefault="008C365B" w:rsidP="008C365B">
      <w:pPr>
        <w:spacing w:after="0" w:line="240" w:lineRule="auto"/>
        <w:jc w:val="both"/>
        <w:rPr>
          <w:rFonts w:ascii="Arial" w:hAnsi="Arial" w:cs="Arial"/>
          <w:lang w:val="es-ES_tradnl"/>
        </w:rPr>
      </w:pPr>
    </w:p>
    <w:p w:rsidR="008C365B" w:rsidRPr="00F575B9" w:rsidRDefault="008C365B" w:rsidP="008C365B">
      <w:pPr>
        <w:spacing w:after="0" w:line="240" w:lineRule="auto"/>
        <w:jc w:val="both"/>
        <w:rPr>
          <w:rFonts w:ascii="Arial" w:hAnsi="Arial" w:cs="Arial"/>
          <w:lang w:val="es-ES_tradnl"/>
        </w:rPr>
      </w:pPr>
      <w:r w:rsidRPr="00F575B9">
        <w:rPr>
          <w:rFonts w:ascii="Arial" w:hAnsi="Arial" w:cs="Arial"/>
          <w:lang w:val="es-ES_tradnl"/>
        </w:rPr>
        <w:t>El contacto con la población se realizará a través de los siguientes medios de comunicación:</w:t>
      </w:r>
    </w:p>
    <w:p w:rsidR="008C365B" w:rsidRPr="00F575B9" w:rsidRDefault="008C365B" w:rsidP="008C365B">
      <w:pPr>
        <w:numPr>
          <w:ilvl w:val="0"/>
          <w:numId w:val="15"/>
        </w:numPr>
        <w:spacing w:after="0" w:line="240" w:lineRule="auto"/>
        <w:jc w:val="both"/>
        <w:rPr>
          <w:rFonts w:ascii="Arial" w:hAnsi="Arial" w:cs="Arial"/>
          <w:lang w:val="es-ES_tradnl"/>
        </w:rPr>
      </w:pPr>
      <w:r w:rsidRPr="00F575B9">
        <w:rPr>
          <w:rFonts w:ascii="Arial" w:hAnsi="Arial" w:cs="Arial"/>
          <w:lang w:val="es-ES_tradnl"/>
        </w:rPr>
        <w:t>Radios locales y nacionales</w:t>
      </w:r>
    </w:p>
    <w:p w:rsidR="008C365B" w:rsidRPr="00F575B9" w:rsidRDefault="008C365B" w:rsidP="008C365B">
      <w:pPr>
        <w:numPr>
          <w:ilvl w:val="0"/>
          <w:numId w:val="15"/>
        </w:numPr>
        <w:spacing w:after="0" w:line="240" w:lineRule="auto"/>
        <w:jc w:val="both"/>
        <w:rPr>
          <w:rFonts w:ascii="Arial" w:hAnsi="Arial" w:cs="Arial"/>
          <w:lang w:val="es-ES_tradnl"/>
        </w:rPr>
      </w:pPr>
      <w:r w:rsidRPr="00F575B9">
        <w:rPr>
          <w:rFonts w:ascii="Arial" w:hAnsi="Arial" w:cs="Arial"/>
          <w:lang w:val="es-ES_tradnl"/>
        </w:rPr>
        <w:t>Periódico de circulación nacional</w:t>
      </w:r>
    </w:p>
    <w:p w:rsidR="008C365B" w:rsidRPr="00F575B9" w:rsidRDefault="008C365B" w:rsidP="008C365B">
      <w:pPr>
        <w:numPr>
          <w:ilvl w:val="0"/>
          <w:numId w:val="15"/>
        </w:numPr>
        <w:spacing w:after="0" w:line="360" w:lineRule="auto"/>
        <w:jc w:val="both"/>
        <w:rPr>
          <w:rFonts w:ascii="Arial" w:hAnsi="Arial" w:cs="Arial"/>
          <w:lang w:val="es-ES_tradnl"/>
        </w:rPr>
      </w:pPr>
      <w:r w:rsidRPr="00F575B9">
        <w:rPr>
          <w:rFonts w:ascii="Arial" w:hAnsi="Arial" w:cs="Arial"/>
          <w:lang w:val="es-ES_tradnl"/>
        </w:rPr>
        <w:t>Televisión por cable local</w:t>
      </w:r>
    </w:p>
    <w:p w:rsidR="008C365B" w:rsidRPr="00E65E53" w:rsidRDefault="008C365B" w:rsidP="008C365B">
      <w:pPr>
        <w:spacing w:after="0" w:line="360" w:lineRule="auto"/>
        <w:jc w:val="center"/>
        <w:rPr>
          <w:rFonts w:ascii="Arial" w:hAnsi="Arial" w:cs="Arial"/>
        </w:rPr>
      </w:pPr>
      <w:r w:rsidRPr="00E65E53">
        <w:rPr>
          <w:rFonts w:ascii="Arial" w:hAnsi="Arial" w:cs="Arial"/>
        </w:rPr>
        <w:t>BIBLIOGRAFIA DOCUMENTOS GÉNERO Y MULTICULTURALIDAD</w:t>
      </w:r>
    </w:p>
    <w:p w:rsidR="008C365B" w:rsidRPr="00E65E53" w:rsidRDefault="008C365B" w:rsidP="008C365B">
      <w:pPr>
        <w:pStyle w:val="Sinespaciado1"/>
        <w:numPr>
          <w:ilvl w:val="0"/>
          <w:numId w:val="25"/>
        </w:numPr>
        <w:jc w:val="both"/>
        <w:rPr>
          <w:rFonts w:ascii="Arial" w:hAnsi="Arial" w:cs="Arial"/>
          <w:sz w:val="18"/>
          <w:szCs w:val="18"/>
        </w:rPr>
      </w:pPr>
      <w:r w:rsidRPr="00E65E53">
        <w:rPr>
          <w:rFonts w:ascii="Arial" w:hAnsi="Arial" w:cs="Arial"/>
          <w:sz w:val="18"/>
          <w:szCs w:val="18"/>
        </w:rPr>
        <w:t>Nieves Rico, María. Las mujeres en los procesos asociados al agua en América Latina. Estado de situación, propuestas de investigación y de políticas”, CEPAL (LC/R.1864, 28 de octubre de 1998) 18 p.</w:t>
      </w:r>
    </w:p>
    <w:p w:rsidR="008C365B" w:rsidRPr="00E65E53" w:rsidRDefault="008C365B" w:rsidP="008C365B">
      <w:pPr>
        <w:pStyle w:val="Sinespaciado1"/>
        <w:numPr>
          <w:ilvl w:val="0"/>
          <w:numId w:val="25"/>
        </w:numPr>
        <w:jc w:val="both"/>
        <w:rPr>
          <w:rFonts w:ascii="Arial" w:hAnsi="Arial" w:cs="Arial"/>
          <w:b/>
          <w:bCs/>
          <w:sz w:val="18"/>
          <w:szCs w:val="18"/>
        </w:rPr>
      </w:pPr>
      <w:r w:rsidRPr="00E65E53">
        <w:rPr>
          <w:rFonts w:ascii="Arial" w:hAnsi="Arial" w:cs="Arial"/>
          <w:sz w:val="18"/>
          <w:szCs w:val="18"/>
        </w:rPr>
        <w:t xml:space="preserve">MANCUERNA. </w:t>
      </w:r>
      <w:r w:rsidRPr="00E65E53">
        <w:rPr>
          <w:rFonts w:ascii="Arial" w:hAnsi="Arial" w:cs="Arial"/>
          <w:bCs/>
          <w:sz w:val="18"/>
          <w:szCs w:val="18"/>
        </w:rPr>
        <w:t>Diagnóstico de la situación de las mujeres y sus derechos con relación al acceso al agua para el consumo humano y productivo. San Marcos 2011. 85 p.</w:t>
      </w:r>
    </w:p>
    <w:p w:rsidR="008C365B" w:rsidRPr="00E65E53" w:rsidRDefault="008C365B" w:rsidP="008C365B">
      <w:pPr>
        <w:pStyle w:val="Sinespaciado1"/>
        <w:numPr>
          <w:ilvl w:val="0"/>
          <w:numId w:val="25"/>
        </w:numPr>
        <w:jc w:val="both"/>
        <w:rPr>
          <w:rFonts w:ascii="Arial" w:hAnsi="Arial" w:cs="Arial"/>
          <w:sz w:val="18"/>
          <w:szCs w:val="18"/>
        </w:rPr>
      </w:pPr>
      <w:r w:rsidRPr="00E65E53">
        <w:rPr>
          <w:rFonts w:ascii="Arial" w:hAnsi="Arial" w:cs="Arial"/>
          <w:sz w:val="18"/>
          <w:szCs w:val="18"/>
        </w:rPr>
        <w:t xml:space="preserve">Alianza por el Agua. </w:t>
      </w:r>
      <w:r w:rsidRPr="00E65E53">
        <w:rPr>
          <w:rFonts w:ascii="Arial" w:hAnsi="Arial" w:cs="Arial"/>
          <w:bCs/>
          <w:sz w:val="18"/>
          <w:szCs w:val="18"/>
        </w:rPr>
        <w:t>Ayuda de memoria, Taller “Indicadores de agua y género fundamentados: Un paso efectivo hacia la equidad en Centroamérica”. Tegucigalpa, 28 y 29 de febrero de 2012. 14 p.</w:t>
      </w:r>
    </w:p>
    <w:p w:rsidR="008C365B" w:rsidRPr="00E65E53" w:rsidRDefault="008C365B" w:rsidP="008C365B">
      <w:pPr>
        <w:pStyle w:val="Sinespaciado1"/>
        <w:numPr>
          <w:ilvl w:val="0"/>
          <w:numId w:val="25"/>
        </w:numPr>
        <w:jc w:val="both"/>
        <w:rPr>
          <w:rFonts w:ascii="Arial" w:hAnsi="Arial" w:cs="Arial"/>
          <w:sz w:val="18"/>
          <w:szCs w:val="18"/>
        </w:rPr>
      </w:pPr>
      <w:r w:rsidRPr="00E65E53">
        <w:rPr>
          <w:rFonts w:ascii="Arial" w:hAnsi="Arial" w:cs="Arial"/>
          <w:bCs/>
          <w:sz w:val="18"/>
          <w:szCs w:val="18"/>
        </w:rPr>
        <w:t>Autores varios, (Mesa coordinación). Estrategia Gestión Institucional Social –EGIS- en Agua Potable y Saneamiento –APS-. Programa Conjunto – Gabinete Específico del Agua PC/GEA. Guatemala, Junio 2012. 39 páginas.</w:t>
      </w:r>
    </w:p>
    <w:p w:rsidR="008C365B" w:rsidRPr="00E65E53" w:rsidRDefault="008C365B" w:rsidP="008C365B">
      <w:pPr>
        <w:pStyle w:val="Sinespaciado1"/>
        <w:numPr>
          <w:ilvl w:val="0"/>
          <w:numId w:val="25"/>
        </w:numPr>
        <w:jc w:val="both"/>
        <w:rPr>
          <w:rFonts w:ascii="Arial" w:hAnsi="Arial" w:cs="Arial"/>
          <w:b/>
          <w:sz w:val="18"/>
          <w:szCs w:val="18"/>
          <w:lang w:val="es-ES"/>
        </w:rPr>
      </w:pPr>
      <w:r w:rsidRPr="00E65E53">
        <w:rPr>
          <w:rFonts w:ascii="Arial" w:hAnsi="Arial" w:cs="Arial"/>
          <w:sz w:val="18"/>
          <w:szCs w:val="18"/>
          <w:lang w:val="es-ES"/>
        </w:rPr>
        <w:t>Delfina Mux Caná, Luisa Morales Modenesi. Producto 5.2 Manual de capacitación en materia de gestión y gobernanza del agua. Programa Conjunto – Gabinete Específico del Agua. Guatemala, marzo 2012. 37 páginas.</w:t>
      </w:r>
    </w:p>
    <w:p w:rsidR="008C365B" w:rsidRPr="00E65E53" w:rsidRDefault="008C365B" w:rsidP="008C365B">
      <w:pPr>
        <w:pStyle w:val="Sinespaciado1"/>
        <w:numPr>
          <w:ilvl w:val="0"/>
          <w:numId w:val="25"/>
        </w:numPr>
        <w:jc w:val="both"/>
        <w:rPr>
          <w:rFonts w:ascii="Arial" w:hAnsi="Arial" w:cs="Arial"/>
          <w:sz w:val="18"/>
          <w:szCs w:val="18"/>
        </w:rPr>
      </w:pPr>
      <w:r w:rsidRPr="00E65E53">
        <w:rPr>
          <w:rFonts w:ascii="Arial" w:hAnsi="Arial" w:cs="Arial"/>
          <w:sz w:val="18"/>
          <w:szCs w:val="18"/>
        </w:rPr>
        <w:t xml:space="preserve">Patricia Ortiz. Producto 5.3 Informe sobre el desarrollo y productos obtenidos de la realización de talleres para fortalecer a los funcionarios y funcionarias de MSPAS y MAGA en la herramienta del POA con temas importantes como el agua y transversales como la dinámica poblacional. </w:t>
      </w:r>
      <w:r w:rsidRPr="00E65E53">
        <w:rPr>
          <w:rFonts w:ascii="Arial" w:hAnsi="Arial" w:cs="Arial"/>
          <w:sz w:val="18"/>
          <w:szCs w:val="18"/>
          <w:lang w:val="es-ES"/>
        </w:rPr>
        <w:t>Programa Conjunto – Gabinete Específico del Agua. Guatemala, julio 2012. 37 páginas.</w:t>
      </w:r>
    </w:p>
    <w:p w:rsidR="008C365B" w:rsidRPr="00E65E53" w:rsidRDefault="008C365B" w:rsidP="008C365B">
      <w:pPr>
        <w:pStyle w:val="Sinespaciado1"/>
        <w:numPr>
          <w:ilvl w:val="0"/>
          <w:numId w:val="25"/>
        </w:numPr>
        <w:jc w:val="both"/>
        <w:rPr>
          <w:rFonts w:ascii="Arial" w:hAnsi="Arial" w:cs="Arial"/>
          <w:sz w:val="18"/>
          <w:szCs w:val="18"/>
        </w:rPr>
      </w:pPr>
      <w:r w:rsidRPr="00E65E53">
        <w:rPr>
          <w:rFonts w:ascii="Arial" w:hAnsi="Arial" w:cs="Arial"/>
          <w:sz w:val="18"/>
          <w:szCs w:val="18"/>
          <w:lang w:val="es-ES"/>
        </w:rPr>
        <w:t>Carlos Antonio Pinillos.</w:t>
      </w:r>
      <w:r w:rsidRPr="00E65E53">
        <w:rPr>
          <w:rFonts w:ascii="Arial" w:hAnsi="Arial" w:cs="Arial"/>
          <w:b/>
          <w:sz w:val="18"/>
          <w:szCs w:val="18"/>
          <w:lang w:val="es-ES"/>
        </w:rPr>
        <w:t xml:space="preserve"> </w:t>
      </w:r>
      <w:r w:rsidRPr="00E65E53">
        <w:rPr>
          <w:rFonts w:ascii="Arial" w:hAnsi="Arial" w:cs="Arial"/>
          <w:sz w:val="18"/>
          <w:szCs w:val="18"/>
          <w:lang w:val="es-ES"/>
        </w:rPr>
        <w:t>Producto: 5.4 Propuesta de la campaña de comunicación social definida por las líneas estratégicas. Programa Conjunto – Gabinete Específico del Agua. Guatemala, julio 2012. 16 páginas.</w:t>
      </w:r>
    </w:p>
    <w:p w:rsidR="008C365B" w:rsidRPr="00E65E53" w:rsidRDefault="008C365B" w:rsidP="008C365B">
      <w:pPr>
        <w:pStyle w:val="Sinespaciado1"/>
        <w:numPr>
          <w:ilvl w:val="0"/>
          <w:numId w:val="25"/>
        </w:numPr>
        <w:jc w:val="both"/>
        <w:rPr>
          <w:rFonts w:ascii="Arial" w:hAnsi="Arial" w:cs="Arial"/>
          <w:sz w:val="18"/>
          <w:szCs w:val="18"/>
        </w:rPr>
      </w:pPr>
      <w:r w:rsidRPr="00E65E53">
        <w:rPr>
          <w:rFonts w:ascii="Arial" w:hAnsi="Arial" w:cs="Arial"/>
          <w:sz w:val="18"/>
          <w:szCs w:val="18"/>
        </w:rPr>
        <w:t>Braulia Thillet. Producto 5.1 Propuesta metodológica y análisis de la aplicación actual de la dinámica de población, género e interculturalidad  en procesos institucionales relacionados con la Política Nacional del Agua</w:t>
      </w:r>
      <w:r w:rsidRPr="00E65E53">
        <w:rPr>
          <w:rFonts w:ascii="Arial" w:hAnsi="Arial" w:cs="Arial"/>
          <w:bCs/>
          <w:sz w:val="18"/>
          <w:szCs w:val="18"/>
        </w:rPr>
        <w:t xml:space="preserve">. </w:t>
      </w:r>
      <w:r w:rsidRPr="00E65E53">
        <w:rPr>
          <w:rFonts w:ascii="Arial" w:hAnsi="Arial" w:cs="Arial"/>
          <w:sz w:val="18"/>
          <w:szCs w:val="18"/>
          <w:lang w:val="es-ES"/>
        </w:rPr>
        <w:t>Programa Conjunto – Gabinete Específico del Agua. Guatemala, junio 2012. 33 páginas.</w:t>
      </w:r>
    </w:p>
    <w:p w:rsidR="008C365B" w:rsidRPr="00E65E53" w:rsidRDefault="008C365B" w:rsidP="008C365B">
      <w:pPr>
        <w:pStyle w:val="Sinespaciado1"/>
        <w:numPr>
          <w:ilvl w:val="0"/>
          <w:numId w:val="25"/>
        </w:numPr>
        <w:jc w:val="both"/>
        <w:rPr>
          <w:rFonts w:ascii="Arial" w:hAnsi="Arial" w:cs="Arial"/>
          <w:sz w:val="18"/>
          <w:szCs w:val="18"/>
        </w:rPr>
      </w:pPr>
      <w:r w:rsidRPr="00E65E53">
        <w:rPr>
          <w:rFonts w:ascii="Arial" w:hAnsi="Arial" w:cs="Arial"/>
          <w:sz w:val="18"/>
          <w:szCs w:val="18"/>
        </w:rPr>
        <w:t>Braulia Thillet. Producto 5.2 Documento que contenga los elementos principales de las visiones para la incorporación de la dinámica de población, género e interculturalidad en los temas estratégicos de la Política Nacional del Agua y su Estrategia, tanto de la SEPREM, como de la DEMI</w:t>
      </w:r>
      <w:r w:rsidRPr="00E65E53">
        <w:rPr>
          <w:rFonts w:ascii="Arial" w:hAnsi="Arial" w:cs="Arial"/>
          <w:bCs/>
          <w:sz w:val="18"/>
          <w:szCs w:val="18"/>
        </w:rPr>
        <w:t xml:space="preserve">. </w:t>
      </w:r>
      <w:r w:rsidRPr="00E65E53">
        <w:rPr>
          <w:rFonts w:ascii="Arial" w:hAnsi="Arial" w:cs="Arial"/>
          <w:sz w:val="18"/>
          <w:szCs w:val="18"/>
          <w:lang w:val="es-ES"/>
        </w:rPr>
        <w:t>Programa Conjunto – Gabinete Específico del Agua. Guatemala, julio 2012. 36 páginas.</w:t>
      </w:r>
    </w:p>
    <w:p w:rsidR="008C365B" w:rsidRPr="00E65E53" w:rsidRDefault="008C365B" w:rsidP="008C365B">
      <w:pPr>
        <w:pStyle w:val="Sinespaciado1"/>
        <w:numPr>
          <w:ilvl w:val="0"/>
          <w:numId w:val="25"/>
        </w:numPr>
        <w:jc w:val="both"/>
        <w:rPr>
          <w:rFonts w:ascii="Arial" w:hAnsi="Arial" w:cs="Arial"/>
          <w:sz w:val="18"/>
          <w:szCs w:val="18"/>
        </w:rPr>
      </w:pPr>
      <w:r w:rsidRPr="00E65E53">
        <w:rPr>
          <w:rFonts w:ascii="Arial" w:hAnsi="Arial" w:cs="Arial"/>
          <w:sz w:val="18"/>
          <w:szCs w:val="18"/>
        </w:rPr>
        <w:t xml:space="preserve">Murguialday, Clara. </w:t>
      </w:r>
      <w:r w:rsidRPr="00E65E53">
        <w:rPr>
          <w:rFonts w:ascii="Arial" w:hAnsi="Arial" w:cs="Arial"/>
          <w:bCs/>
          <w:sz w:val="18"/>
          <w:szCs w:val="18"/>
        </w:rPr>
        <w:t xml:space="preserve">Indicadores de género: una herramienta para medir los cambios en las relaciones de género. </w:t>
      </w:r>
      <w:r w:rsidRPr="00E65E53">
        <w:rPr>
          <w:rFonts w:ascii="Arial" w:hAnsi="Arial" w:cs="Arial"/>
          <w:sz w:val="18"/>
          <w:szCs w:val="18"/>
        </w:rPr>
        <w:t xml:space="preserve">Alianza por el Agua. </w:t>
      </w:r>
      <w:r w:rsidRPr="00E65E53">
        <w:rPr>
          <w:rFonts w:ascii="Arial" w:hAnsi="Arial" w:cs="Arial"/>
          <w:bCs/>
          <w:sz w:val="18"/>
          <w:szCs w:val="18"/>
        </w:rPr>
        <w:t>Taller “Indicadores de agua y género fundamentados: Un paso efectivo hacia la equidad en Centroamérica”. Tegucigalpa, 28 y 29 de febrero de 2012.</w:t>
      </w:r>
      <w:r w:rsidRPr="00E65E53">
        <w:rPr>
          <w:rFonts w:ascii="Arial" w:hAnsi="Arial" w:cs="Arial"/>
          <w:sz w:val="18"/>
          <w:szCs w:val="18"/>
        </w:rPr>
        <w:t xml:space="preserve"> Presentaciones PP.</w:t>
      </w:r>
    </w:p>
    <w:p w:rsidR="008C365B" w:rsidRPr="00B272DB" w:rsidRDefault="008C365B" w:rsidP="008C365B">
      <w:pPr>
        <w:pStyle w:val="Sinespaciado1"/>
        <w:ind w:left="720"/>
        <w:jc w:val="both"/>
        <w:rPr>
          <w:rFonts w:ascii="Arial" w:hAnsi="Arial" w:cs="Arial"/>
        </w:rPr>
      </w:pPr>
      <w:r w:rsidRPr="00B272DB">
        <w:rPr>
          <w:rFonts w:ascii="Arial" w:hAnsi="Arial" w:cs="Arial"/>
          <w:sz w:val="18"/>
          <w:szCs w:val="18"/>
        </w:rPr>
        <w:t>Galindo, H.; Molina, J. 2007. Valoración estratégica sobre la importancia del agua potable y el saneamiento básico para el desarrollo, la salud y la educaci</w:t>
      </w:r>
    </w:p>
    <w:sectPr w:rsidR="008C365B" w:rsidRPr="00B272DB" w:rsidSect="000D063B">
      <w:footerReference w:type="default" r:id="rId12"/>
      <w:pgSz w:w="12240" w:h="15840"/>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1E4" w:rsidRDefault="009111E4" w:rsidP="00CF7CEB">
      <w:pPr>
        <w:spacing w:after="0" w:line="240" w:lineRule="auto"/>
      </w:pPr>
      <w:r>
        <w:separator/>
      </w:r>
    </w:p>
  </w:endnote>
  <w:endnote w:type="continuationSeparator" w:id="0">
    <w:p w:rsidR="009111E4" w:rsidRDefault="009111E4" w:rsidP="00CF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yriadPro-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656126"/>
      <w:docPartObj>
        <w:docPartGallery w:val="Page Numbers (Bottom of Page)"/>
        <w:docPartUnique/>
      </w:docPartObj>
    </w:sdtPr>
    <w:sdtEndPr/>
    <w:sdtContent>
      <w:p w:rsidR="00B5729A" w:rsidRDefault="00A04A1B">
        <w:pPr>
          <w:pStyle w:val="Footer"/>
          <w:jc w:val="center"/>
        </w:pPr>
        <w:r>
          <w:fldChar w:fldCharType="begin"/>
        </w:r>
        <w:r>
          <w:instrText xml:space="preserve"> PAGE   \* MERGEFORMAT </w:instrText>
        </w:r>
        <w:r>
          <w:fldChar w:fldCharType="separate"/>
        </w:r>
        <w:r w:rsidR="00227BC5">
          <w:rPr>
            <w:noProof/>
          </w:rPr>
          <w:t>1</w:t>
        </w:r>
        <w:r>
          <w:rPr>
            <w:noProof/>
          </w:rPr>
          <w:fldChar w:fldCharType="end"/>
        </w:r>
      </w:p>
    </w:sdtContent>
  </w:sdt>
  <w:p w:rsidR="00B5729A" w:rsidRDefault="00B57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1E4" w:rsidRDefault="009111E4" w:rsidP="00CF7CEB">
      <w:pPr>
        <w:spacing w:after="0" w:line="240" w:lineRule="auto"/>
      </w:pPr>
      <w:r>
        <w:separator/>
      </w:r>
    </w:p>
  </w:footnote>
  <w:footnote w:type="continuationSeparator" w:id="0">
    <w:p w:rsidR="009111E4" w:rsidRDefault="009111E4" w:rsidP="00CF7CEB">
      <w:pPr>
        <w:spacing w:after="0" w:line="240" w:lineRule="auto"/>
      </w:pPr>
      <w:r>
        <w:continuationSeparator/>
      </w:r>
    </w:p>
  </w:footnote>
  <w:footnote w:id="1">
    <w:p w:rsidR="00B5729A" w:rsidRPr="0097595D" w:rsidRDefault="00B5729A">
      <w:pPr>
        <w:pStyle w:val="FootnoteText"/>
      </w:pPr>
      <w:r>
        <w:rPr>
          <w:rStyle w:val="FootnoteReference"/>
        </w:rPr>
        <w:footnoteRef/>
      </w:r>
      <w:r>
        <w:t xml:space="preserve"> Tomado de Murguialday, Clara. Avanzando en la Equidad de Género en la gestión Comunitaria del Agua.</w:t>
      </w:r>
    </w:p>
  </w:footnote>
  <w:footnote w:id="2">
    <w:p w:rsidR="00B5729A" w:rsidRPr="00997E4A" w:rsidRDefault="00B5729A" w:rsidP="008C365B">
      <w:pPr>
        <w:spacing w:after="0" w:line="240" w:lineRule="auto"/>
        <w:jc w:val="both"/>
        <w:rPr>
          <w:rFonts w:ascii="Arial" w:hAnsi="Arial" w:cs="Arial"/>
          <w:sz w:val="16"/>
          <w:szCs w:val="16"/>
        </w:rPr>
      </w:pPr>
      <w:r>
        <w:rPr>
          <w:rStyle w:val="FootnoteReference"/>
        </w:rPr>
        <w:footnoteRef/>
      </w:r>
      <w:r>
        <w:t xml:space="preserve"> </w:t>
      </w:r>
      <w:r w:rsidRPr="00997E4A">
        <w:rPr>
          <w:rFonts w:ascii="Arial" w:hAnsi="Arial" w:cs="Arial"/>
          <w:sz w:val="16"/>
          <w:szCs w:val="16"/>
        </w:rPr>
        <w:t>Política del sector Agua Potable y Saneamiento –APS-, la Agenda Nacional del Agua Política Nacional de Riego a nivel local, una estrategia de diálogos, modelos de gestión de servicios de APS y sistemas de riego y un modelo mancomunado. En estos productos de impacto se apoyará con la incorporación de conceptos y metodologías con enfoque de género y multiculturalidad.</w:t>
      </w:r>
    </w:p>
    <w:p w:rsidR="00B5729A" w:rsidRPr="00997E4A" w:rsidRDefault="00B5729A" w:rsidP="008C365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5CA8"/>
    <w:multiLevelType w:val="hybridMultilevel"/>
    <w:tmpl w:val="A5DC58F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109A2A47"/>
    <w:multiLevelType w:val="hybridMultilevel"/>
    <w:tmpl w:val="5A8AD9C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12D23C6E"/>
    <w:multiLevelType w:val="hybridMultilevel"/>
    <w:tmpl w:val="2488C1C2"/>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88"/>
        </w:tabs>
        <w:ind w:left="1788" w:hanging="360"/>
      </w:pPr>
      <w:rPr>
        <w:rFonts w:ascii="Courier New" w:hAnsi="Courier New" w:cs="Courier New" w:hint="default"/>
      </w:rPr>
    </w:lvl>
    <w:lvl w:ilvl="2" w:tplc="080A0005" w:tentative="1">
      <w:start w:val="1"/>
      <w:numFmt w:val="bullet"/>
      <w:lvlText w:val=""/>
      <w:lvlJc w:val="left"/>
      <w:pPr>
        <w:tabs>
          <w:tab w:val="num" w:pos="2508"/>
        </w:tabs>
        <w:ind w:left="2508" w:hanging="360"/>
      </w:pPr>
      <w:rPr>
        <w:rFonts w:ascii="Wingdings" w:hAnsi="Wingdings" w:hint="default"/>
      </w:rPr>
    </w:lvl>
    <w:lvl w:ilvl="3" w:tplc="080A0001" w:tentative="1">
      <w:start w:val="1"/>
      <w:numFmt w:val="bullet"/>
      <w:lvlText w:val=""/>
      <w:lvlJc w:val="left"/>
      <w:pPr>
        <w:tabs>
          <w:tab w:val="num" w:pos="3228"/>
        </w:tabs>
        <w:ind w:left="3228" w:hanging="360"/>
      </w:pPr>
      <w:rPr>
        <w:rFonts w:ascii="Symbol" w:hAnsi="Symbol" w:hint="default"/>
      </w:rPr>
    </w:lvl>
    <w:lvl w:ilvl="4" w:tplc="080A0003" w:tentative="1">
      <w:start w:val="1"/>
      <w:numFmt w:val="bullet"/>
      <w:lvlText w:val="o"/>
      <w:lvlJc w:val="left"/>
      <w:pPr>
        <w:tabs>
          <w:tab w:val="num" w:pos="3948"/>
        </w:tabs>
        <w:ind w:left="3948" w:hanging="360"/>
      </w:pPr>
      <w:rPr>
        <w:rFonts w:ascii="Courier New" w:hAnsi="Courier New" w:cs="Courier New" w:hint="default"/>
      </w:rPr>
    </w:lvl>
    <w:lvl w:ilvl="5" w:tplc="080A0005" w:tentative="1">
      <w:start w:val="1"/>
      <w:numFmt w:val="bullet"/>
      <w:lvlText w:val=""/>
      <w:lvlJc w:val="left"/>
      <w:pPr>
        <w:tabs>
          <w:tab w:val="num" w:pos="4668"/>
        </w:tabs>
        <w:ind w:left="4668" w:hanging="360"/>
      </w:pPr>
      <w:rPr>
        <w:rFonts w:ascii="Wingdings" w:hAnsi="Wingdings" w:hint="default"/>
      </w:rPr>
    </w:lvl>
    <w:lvl w:ilvl="6" w:tplc="080A0001" w:tentative="1">
      <w:start w:val="1"/>
      <w:numFmt w:val="bullet"/>
      <w:lvlText w:val=""/>
      <w:lvlJc w:val="left"/>
      <w:pPr>
        <w:tabs>
          <w:tab w:val="num" w:pos="5388"/>
        </w:tabs>
        <w:ind w:left="5388" w:hanging="360"/>
      </w:pPr>
      <w:rPr>
        <w:rFonts w:ascii="Symbol" w:hAnsi="Symbol" w:hint="default"/>
      </w:rPr>
    </w:lvl>
    <w:lvl w:ilvl="7" w:tplc="080A0003" w:tentative="1">
      <w:start w:val="1"/>
      <w:numFmt w:val="bullet"/>
      <w:lvlText w:val="o"/>
      <w:lvlJc w:val="left"/>
      <w:pPr>
        <w:tabs>
          <w:tab w:val="num" w:pos="6108"/>
        </w:tabs>
        <w:ind w:left="6108" w:hanging="360"/>
      </w:pPr>
      <w:rPr>
        <w:rFonts w:ascii="Courier New" w:hAnsi="Courier New" w:cs="Courier New" w:hint="default"/>
      </w:rPr>
    </w:lvl>
    <w:lvl w:ilvl="8" w:tplc="080A0005" w:tentative="1">
      <w:start w:val="1"/>
      <w:numFmt w:val="bullet"/>
      <w:lvlText w:val=""/>
      <w:lvlJc w:val="left"/>
      <w:pPr>
        <w:tabs>
          <w:tab w:val="num" w:pos="6828"/>
        </w:tabs>
        <w:ind w:left="6828" w:hanging="360"/>
      </w:pPr>
      <w:rPr>
        <w:rFonts w:ascii="Wingdings" w:hAnsi="Wingdings" w:hint="default"/>
      </w:rPr>
    </w:lvl>
  </w:abstractNum>
  <w:abstractNum w:abstractNumId="3">
    <w:nsid w:val="1B4A1F55"/>
    <w:multiLevelType w:val="hybridMultilevel"/>
    <w:tmpl w:val="A1A4809A"/>
    <w:lvl w:ilvl="0" w:tplc="0D083E9E">
      <w:start w:val="3"/>
      <w:numFmt w:val="bullet"/>
      <w:lvlText w:val="-"/>
      <w:lvlJc w:val="left"/>
      <w:pPr>
        <w:ind w:left="720" w:hanging="360"/>
      </w:pPr>
      <w:rPr>
        <w:rFonts w:ascii="Arial" w:eastAsia="Calibr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337F5AF8"/>
    <w:multiLevelType w:val="hybridMultilevel"/>
    <w:tmpl w:val="4956D4D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384A1C6D"/>
    <w:multiLevelType w:val="hybridMultilevel"/>
    <w:tmpl w:val="5F48AB4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3B975A13"/>
    <w:multiLevelType w:val="hybridMultilevel"/>
    <w:tmpl w:val="4AA4D5C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3CAC572B"/>
    <w:multiLevelType w:val="hybridMultilevel"/>
    <w:tmpl w:val="223A608C"/>
    <w:lvl w:ilvl="0" w:tplc="4C0A000F">
      <w:start w:val="2"/>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8">
    <w:nsid w:val="3E1738CE"/>
    <w:multiLevelType w:val="hybridMultilevel"/>
    <w:tmpl w:val="0610EE2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3E574B56"/>
    <w:multiLevelType w:val="hybridMultilevel"/>
    <w:tmpl w:val="EB6C4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0066DC2"/>
    <w:multiLevelType w:val="hybridMultilevel"/>
    <w:tmpl w:val="0FC2DC5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nsid w:val="469A39E4"/>
    <w:multiLevelType w:val="hybridMultilevel"/>
    <w:tmpl w:val="5B9256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nsid w:val="4A5314CD"/>
    <w:multiLevelType w:val="hybridMultilevel"/>
    <w:tmpl w:val="C5F00746"/>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3">
    <w:nsid w:val="52665CB4"/>
    <w:multiLevelType w:val="hybridMultilevel"/>
    <w:tmpl w:val="05561D76"/>
    <w:lvl w:ilvl="0" w:tplc="4BD0BADC">
      <w:start w:val="3"/>
      <w:numFmt w:val="bullet"/>
      <w:lvlText w:val="-"/>
      <w:lvlJc w:val="left"/>
      <w:pPr>
        <w:ind w:left="720" w:hanging="360"/>
      </w:pPr>
      <w:rPr>
        <w:rFonts w:ascii="Arial" w:eastAsia="Calibr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nsid w:val="55600624"/>
    <w:multiLevelType w:val="hybridMultilevel"/>
    <w:tmpl w:val="BD805F44"/>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5">
    <w:nsid w:val="56E0061C"/>
    <w:multiLevelType w:val="hybridMultilevel"/>
    <w:tmpl w:val="0C0C786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nsid w:val="581D1F6B"/>
    <w:multiLevelType w:val="hybridMultilevel"/>
    <w:tmpl w:val="ADE222EC"/>
    <w:lvl w:ilvl="0" w:tplc="10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nsid w:val="584937F6"/>
    <w:multiLevelType w:val="hybridMultilevel"/>
    <w:tmpl w:val="F3B281D6"/>
    <w:lvl w:ilvl="0" w:tplc="4F60A8C4">
      <w:start w:val="3"/>
      <w:numFmt w:val="bullet"/>
      <w:lvlText w:val="-"/>
      <w:lvlJc w:val="left"/>
      <w:pPr>
        <w:ind w:left="360" w:hanging="360"/>
      </w:pPr>
      <w:rPr>
        <w:rFonts w:ascii="Arial" w:eastAsia="Calibri" w:hAnsi="Arial" w:cs="Aria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8">
    <w:nsid w:val="5A1C2D95"/>
    <w:multiLevelType w:val="hybridMultilevel"/>
    <w:tmpl w:val="06FAFA3A"/>
    <w:lvl w:ilvl="0" w:tplc="25DCD6FE">
      <w:start w:val="1"/>
      <w:numFmt w:val="bullet"/>
      <w:lvlText w:val="•"/>
      <w:lvlJc w:val="left"/>
      <w:pPr>
        <w:tabs>
          <w:tab w:val="num" w:pos="720"/>
        </w:tabs>
        <w:ind w:left="720" w:hanging="360"/>
      </w:pPr>
      <w:rPr>
        <w:rFonts w:ascii="Arial" w:hAnsi="Arial" w:hint="default"/>
      </w:rPr>
    </w:lvl>
    <w:lvl w:ilvl="1" w:tplc="557AACBE" w:tentative="1">
      <w:start w:val="1"/>
      <w:numFmt w:val="bullet"/>
      <w:lvlText w:val="•"/>
      <w:lvlJc w:val="left"/>
      <w:pPr>
        <w:tabs>
          <w:tab w:val="num" w:pos="1440"/>
        </w:tabs>
        <w:ind w:left="1440" w:hanging="360"/>
      </w:pPr>
      <w:rPr>
        <w:rFonts w:ascii="Arial" w:hAnsi="Arial" w:hint="default"/>
      </w:rPr>
    </w:lvl>
    <w:lvl w:ilvl="2" w:tplc="867E2FE2" w:tentative="1">
      <w:start w:val="1"/>
      <w:numFmt w:val="bullet"/>
      <w:lvlText w:val="•"/>
      <w:lvlJc w:val="left"/>
      <w:pPr>
        <w:tabs>
          <w:tab w:val="num" w:pos="2160"/>
        </w:tabs>
        <w:ind w:left="2160" w:hanging="360"/>
      </w:pPr>
      <w:rPr>
        <w:rFonts w:ascii="Arial" w:hAnsi="Arial" w:hint="default"/>
      </w:rPr>
    </w:lvl>
    <w:lvl w:ilvl="3" w:tplc="4120D832" w:tentative="1">
      <w:start w:val="1"/>
      <w:numFmt w:val="bullet"/>
      <w:lvlText w:val="•"/>
      <w:lvlJc w:val="left"/>
      <w:pPr>
        <w:tabs>
          <w:tab w:val="num" w:pos="2880"/>
        </w:tabs>
        <w:ind w:left="2880" w:hanging="360"/>
      </w:pPr>
      <w:rPr>
        <w:rFonts w:ascii="Arial" w:hAnsi="Arial" w:hint="default"/>
      </w:rPr>
    </w:lvl>
    <w:lvl w:ilvl="4" w:tplc="B99C3FBE" w:tentative="1">
      <w:start w:val="1"/>
      <w:numFmt w:val="bullet"/>
      <w:lvlText w:val="•"/>
      <w:lvlJc w:val="left"/>
      <w:pPr>
        <w:tabs>
          <w:tab w:val="num" w:pos="3600"/>
        </w:tabs>
        <w:ind w:left="3600" w:hanging="360"/>
      </w:pPr>
      <w:rPr>
        <w:rFonts w:ascii="Arial" w:hAnsi="Arial" w:hint="default"/>
      </w:rPr>
    </w:lvl>
    <w:lvl w:ilvl="5" w:tplc="B2865192" w:tentative="1">
      <w:start w:val="1"/>
      <w:numFmt w:val="bullet"/>
      <w:lvlText w:val="•"/>
      <w:lvlJc w:val="left"/>
      <w:pPr>
        <w:tabs>
          <w:tab w:val="num" w:pos="4320"/>
        </w:tabs>
        <w:ind w:left="4320" w:hanging="360"/>
      </w:pPr>
      <w:rPr>
        <w:rFonts w:ascii="Arial" w:hAnsi="Arial" w:hint="default"/>
      </w:rPr>
    </w:lvl>
    <w:lvl w:ilvl="6" w:tplc="A680FAFA" w:tentative="1">
      <w:start w:val="1"/>
      <w:numFmt w:val="bullet"/>
      <w:lvlText w:val="•"/>
      <w:lvlJc w:val="left"/>
      <w:pPr>
        <w:tabs>
          <w:tab w:val="num" w:pos="5040"/>
        </w:tabs>
        <w:ind w:left="5040" w:hanging="360"/>
      </w:pPr>
      <w:rPr>
        <w:rFonts w:ascii="Arial" w:hAnsi="Arial" w:hint="default"/>
      </w:rPr>
    </w:lvl>
    <w:lvl w:ilvl="7" w:tplc="ECCCD27E" w:tentative="1">
      <w:start w:val="1"/>
      <w:numFmt w:val="bullet"/>
      <w:lvlText w:val="•"/>
      <w:lvlJc w:val="left"/>
      <w:pPr>
        <w:tabs>
          <w:tab w:val="num" w:pos="5760"/>
        </w:tabs>
        <w:ind w:left="5760" w:hanging="360"/>
      </w:pPr>
      <w:rPr>
        <w:rFonts w:ascii="Arial" w:hAnsi="Arial" w:hint="default"/>
      </w:rPr>
    </w:lvl>
    <w:lvl w:ilvl="8" w:tplc="DB0617D0" w:tentative="1">
      <w:start w:val="1"/>
      <w:numFmt w:val="bullet"/>
      <w:lvlText w:val="•"/>
      <w:lvlJc w:val="left"/>
      <w:pPr>
        <w:tabs>
          <w:tab w:val="num" w:pos="6480"/>
        </w:tabs>
        <w:ind w:left="6480" w:hanging="360"/>
      </w:pPr>
      <w:rPr>
        <w:rFonts w:ascii="Arial" w:hAnsi="Arial" w:hint="default"/>
      </w:rPr>
    </w:lvl>
  </w:abstractNum>
  <w:abstractNum w:abstractNumId="19">
    <w:nsid w:val="5E274F77"/>
    <w:multiLevelType w:val="hybridMultilevel"/>
    <w:tmpl w:val="28F48F68"/>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nsid w:val="62621098"/>
    <w:multiLevelType w:val="hybridMultilevel"/>
    <w:tmpl w:val="1A3816D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nsid w:val="647F2721"/>
    <w:multiLevelType w:val="hybridMultilevel"/>
    <w:tmpl w:val="B18E20B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nsid w:val="67934B41"/>
    <w:multiLevelType w:val="hybridMultilevel"/>
    <w:tmpl w:val="D49CE52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nsid w:val="6DF468E7"/>
    <w:multiLevelType w:val="hybridMultilevel"/>
    <w:tmpl w:val="7250FBD0"/>
    <w:lvl w:ilvl="0" w:tplc="100A0001">
      <w:start w:val="1"/>
      <w:numFmt w:val="bullet"/>
      <w:lvlText w:val=""/>
      <w:lvlJc w:val="left"/>
      <w:pPr>
        <w:ind w:left="992" w:hanging="360"/>
      </w:pPr>
      <w:rPr>
        <w:rFonts w:ascii="Symbol" w:hAnsi="Symbol" w:hint="default"/>
      </w:rPr>
    </w:lvl>
    <w:lvl w:ilvl="1" w:tplc="100A0003" w:tentative="1">
      <w:start w:val="1"/>
      <w:numFmt w:val="bullet"/>
      <w:lvlText w:val="o"/>
      <w:lvlJc w:val="left"/>
      <w:pPr>
        <w:ind w:left="1712" w:hanging="360"/>
      </w:pPr>
      <w:rPr>
        <w:rFonts w:ascii="Courier New" w:hAnsi="Courier New" w:cs="Courier New" w:hint="default"/>
      </w:rPr>
    </w:lvl>
    <w:lvl w:ilvl="2" w:tplc="100A0005" w:tentative="1">
      <w:start w:val="1"/>
      <w:numFmt w:val="bullet"/>
      <w:lvlText w:val=""/>
      <w:lvlJc w:val="left"/>
      <w:pPr>
        <w:ind w:left="2432" w:hanging="360"/>
      </w:pPr>
      <w:rPr>
        <w:rFonts w:ascii="Wingdings" w:hAnsi="Wingdings" w:hint="default"/>
      </w:rPr>
    </w:lvl>
    <w:lvl w:ilvl="3" w:tplc="100A0001" w:tentative="1">
      <w:start w:val="1"/>
      <w:numFmt w:val="bullet"/>
      <w:lvlText w:val=""/>
      <w:lvlJc w:val="left"/>
      <w:pPr>
        <w:ind w:left="3152" w:hanging="360"/>
      </w:pPr>
      <w:rPr>
        <w:rFonts w:ascii="Symbol" w:hAnsi="Symbol" w:hint="default"/>
      </w:rPr>
    </w:lvl>
    <w:lvl w:ilvl="4" w:tplc="100A0003" w:tentative="1">
      <w:start w:val="1"/>
      <w:numFmt w:val="bullet"/>
      <w:lvlText w:val="o"/>
      <w:lvlJc w:val="left"/>
      <w:pPr>
        <w:ind w:left="3872" w:hanging="360"/>
      </w:pPr>
      <w:rPr>
        <w:rFonts w:ascii="Courier New" w:hAnsi="Courier New" w:cs="Courier New" w:hint="default"/>
      </w:rPr>
    </w:lvl>
    <w:lvl w:ilvl="5" w:tplc="100A0005" w:tentative="1">
      <w:start w:val="1"/>
      <w:numFmt w:val="bullet"/>
      <w:lvlText w:val=""/>
      <w:lvlJc w:val="left"/>
      <w:pPr>
        <w:ind w:left="4592" w:hanging="360"/>
      </w:pPr>
      <w:rPr>
        <w:rFonts w:ascii="Wingdings" w:hAnsi="Wingdings" w:hint="default"/>
      </w:rPr>
    </w:lvl>
    <w:lvl w:ilvl="6" w:tplc="100A0001" w:tentative="1">
      <w:start w:val="1"/>
      <w:numFmt w:val="bullet"/>
      <w:lvlText w:val=""/>
      <w:lvlJc w:val="left"/>
      <w:pPr>
        <w:ind w:left="5312" w:hanging="360"/>
      </w:pPr>
      <w:rPr>
        <w:rFonts w:ascii="Symbol" w:hAnsi="Symbol" w:hint="default"/>
      </w:rPr>
    </w:lvl>
    <w:lvl w:ilvl="7" w:tplc="100A0003" w:tentative="1">
      <w:start w:val="1"/>
      <w:numFmt w:val="bullet"/>
      <w:lvlText w:val="o"/>
      <w:lvlJc w:val="left"/>
      <w:pPr>
        <w:ind w:left="6032" w:hanging="360"/>
      </w:pPr>
      <w:rPr>
        <w:rFonts w:ascii="Courier New" w:hAnsi="Courier New" w:cs="Courier New" w:hint="default"/>
      </w:rPr>
    </w:lvl>
    <w:lvl w:ilvl="8" w:tplc="100A0005" w:tentative="1">
      <w:start w:val="1"/>
      <w:numFmt w:val="bullet"/>
      <w:lvlText w:val=""/>
      <w:lvlJc w:val="left"/>
      <w:pPr>
        <w:ind w:left="6752" w:hanging="360"/>
      </w:pPr>
      <w:rPr>
        <w:rFonts w:ascii="Wingdings" w:hAnsi="Wingdings" w:hint="default"/>
      </w:rPr>
    </w:lvl>
  </w:abstractNum>
  <w:abstractNum w:abstractNumId="24">
    <w:nsid w:val="701947DF"/>
    <w:multiLevelType w:val="hybridMultilevel"/>
    <w:tmpl w:val="3A8C6E7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nsid w:val="7B8C7956"/>
    <w:multiLevelType w:val="hybridMultilevel"/>
    <w:tmpl w:val="F7D40CC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3"/>
  </w:num>
  <w:num w:numId="4">
    <w:abstractNumId w:val="24"/>
  </w:num>
  <w:num w:numId="5">
    <w:abstractNumId w:val="0"/>
  </w:num>
  <w:num w:numId="6">
    <w:abstractNumId w:val="3"/>
  </w:num>
  <w:num w:numId="7">
    <w:abstractNumId w:val="14"/>
  </w:num>
  <w:num w:numId="8">
    <w:abstractNumId w:val="17"/>
  </w:num>
  <w:num w:numId="9">
    <w:abstractNumId w:val="5"/>
  </w:num>
  <w:num w:numId="10">
    <w:abstractNumId w:val="15"/>
  </w:num>
  <w:num w:numId="11">
    <w:abstractNumId w:val="9"/>
  </w:num>
  <w:num w:numId="12">
    <w:abstractNumId w:val="8"/>
  </w:num>
  <w:num w:numId="13">
    <w:abstractNumId w:val="6"/>
  </w:num>
  <w:num w:numId="14">
    <w:abstractNumId w:val="12"/>
  </w:num>
  <w:num w:numId="15">
    <w:abstractNumId w:val="2"/>
  </w:num>
  <w:num w:numId="16">
    <w:abstractNumId w:val="11"/>
  </w:num>
  <w:num w:numId="17">
    <w:abstractNumId w:val="22"/>
  </w:num>
  <w:num w:numId="18">
    <w:abstractNumId w:val="25"/>
  </w:num>
  <w:num w:numId="19">
    <w:abstractNumId w:val="16"/>
  </w:num>
  <w:num w:numId="20">
    <w:abstractNumId w:val="19"/>
  </w:num>
  <w:num w:numId="21">
    <w:abstractNumId w:val="18"/>
  </w:num>
  <w:num w:numId="22">
    <w:abstractNumId w:val="23"/>
  </w:num>
  <w:num w:numId="23">
    <w:abstractNumId w:val="10"/>
  </w:num>
  <w:num w:numId="24">
    <w:abstractNumId w:val="1"/>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62"/>
    <w:rsid w:val="0000092F"/>
    <w:rsid w:val="00002D97"/>
    <w:rsid w:val="00005FFE"/>
    <w:rsid w:val="00015F92"/>
    <w:rsid w:val="00020EDE"/>
    <w:rsid w:val="00021D15"/>
    <w:rsid w:val="00023719"/>
    <w:rsid w:val="00023BCC"/>
    <w:rsid w:val="00027843"/>
    <w:rsid w:val="00034CFF"/>
    <w:rsid w:val="00036DA8"/>
    <w:rsid w:val="000410F1"/>
    <w:rsid w:val="00041293"/>
    <w:rsid w:val="00044149"/>
    <w:rsid w:val="00045860"/>
    <w:rsid w:val="00046610"/>
    <w:rsid w:val="00051FF9"/>
    <w:rsid w:val="0007359D"/>
    <w:rsid w:val="00085B84"/>
    <w:rsid w:val="00085FC9"/>
    <w:rsid w:val="0009253F"/>
    <w:rsid w:val="000A0045"/>
    <w:rsid w:val="000A49E4"/>
    <w:rsid w:val="000B44AF"/>
    <w:rsid w:val="000C30C8"/>
    <w:rsid w:val="000C742A"/>
    <w:rsid w:val="000D052A"/>
    <w:rsid w:val="000D063B"/>
    <w:rsid w:val="000D1C55"/>
    <w:rsid w:val="000F093D"/>
    <w:rsid w:val="000F1571"/>
    <w:rsid w:val="00100201"/>
    <w:rsid w:val="00106B2A"/>
    <w:rsid w:val="0011108D"/>
    <w:rsid w:val="00134A8B"/>
    <w:rsid w:val="0014116C"/>
    <w:rsid w:val="001423A8"/>
    <w:rsid w:val="00146C63"/>
    <w:rsid w:val="00161091"/>
    <w:rsid w:val="00183A9E"/>
    <w:rsid w:val="00185C74"/>
    <w:rsid w:val="00191A03"/>
    <w:rsid w:val="00196C4F"/>
    <w:rsid w:val="001A097B"/>
    <w:rsid w:val="001A4CD6"/>
    <w:rsid w:val="001A603C"/>
    <w:rsid w:val="001B0016"/>
    <w:rsid w:val="001B6468"/>
    <w:rsid w:val="001C2D23"/>
    <w:rsid w:val="001C69AB"/>
    <w:rsid w:val="001D40B8"/>
    <w:rsid w:val="001F316C"/>
    <w:rsid w:val="001F37E0"/>
    <w:rsid w:val="001F60F0"/>
    <w:rsid w:val="001F6A4A"/>
    <w:rsid w:val="002016C1"/>
    <w:rsid w:val="00213A1A"/>
    <w:rsid w:val="002222F6"/>
    <w:rsid w:val="00227BC5"/>
    <w:rsid w:val="00236CEE"/>
    <w:rsid w:val="00240CF2"/>
    <w:rsid w:val="00244EB1"/>
    <w:rsid w:val="00251EA4"/>
    <w:rsid w:val="00261C47"/>
    <w:rsid w:val="00262013"/>
    <w:rsid w:val="00267AAF"/>
    <w:rsid w:val="002710A6"/>
    <w:rsid w:val="00272706"/>
    <w:rsid w:val="00274D77"/>
    <w:rsid w:val="002759AB"/>
    <w:rsid w:val="0028346D"/>
    <w:rsid w:val="002A567C"/>
    <w:rsid w:val="002A5C62"/>
    <w:rsid w:val="002A77A3"/>
    <w:rsid w:val="002B2844"/>
    <w:rsid w:val="002C3853"/>
    <w:rsid w:val="002D3FAE"/>
    <w:rsid w:val="002D7776"/>
    <w:rsid w:val="002D7B78"/>
    <w:rsid w:val="002E6176"/>
    <w:rsid w:val="002F14E6"/>
    <w:rsid w:val="002F697F"/>
    <w:rsid w:val="00312767"/>
    <w:rsid w:val="00314C18"/>
    <w:rsid w:val="003218A0"/>
    <w:rsid w:val="00323C75"/>
    <w:rsid w:val="003241EB"/>
    <w:rsid w:val="00325C54"/>
    <w:rsid w:val="003333DF"/>
    <w:rsid w:val="00335D46"/>
    <w:rsid w:val="00336A08"/>
    <w:rsid w:val="003510E4"/>
    <w:rsid w:val="0035434A"/>
    <w:rsid w:val="00363FAB"/>
    <w:rsid w:val="0036423A"/>
    <w:rsid w:val="00385AA5"/>
    <w:rsid w:val="003912BD"/>
    <w:rsid w:val="0039216F"/>
    <w:rsid w:val="003A5537"/>
    <w:rsid w:val="003A7CC7"/>
    <w:rsid w:val="003B1F12"/>
    <w:rsid w:val="003B1FE3"/>
    <w:rsid w:val="003B7E78"/>
    <w:rsid w:val="003C19CA"/>
    <w:rsid w:val="003C3E8F"/>
    <w:rsid w:val="003D2A37"/>
    <w:rsid w:val="003D3BEF"/>
    <w:rsid w:val="003E2A16"/>
    <w:rsid w:val="003E3958"/>
    <w:rsid w:val="003E76A7"/>
    <w:rsid w:val="003F22EE"/>
    <w:rsid w:val="003F4553"/>
    <w:rsid w:val="00407B12"/>
    <w:rsid w:val="00410557"/>
    <w:rsid w:val="0041314A"/>
    <w:rsid w:val="0041440C"/>
    <w:rsid w:val="00414E4E"/>
    <w:rsid w:val="00415D03"/>
    <w:rsid w:val="00420ED6"/>
    <w:rsid w:val="0043348B"/>
    <w:rsid w:val="00434945"/>
    <w:rsid w:val="00441BC4"/>
    <w:rsid w:val="00442DF0"/>
    <w:rsid w:val="00443A41"/>
    <w:rsid w:val="00456561"/>
    <w:rsid w:val="0046481A"/>
    <w:rsid w:val="00466837"/>
    <w:rsid w:val="00466DE6"/>
    <w:rsid w:val="00477791"/>
    <w:rsid w:val="004778DD"/>
    <w:rsid w:val="00480A13"/>
    <w:rsid w:val="00483D9D"/>
    <w:rsid w:val="004842C2"/>
    <w:rsid w:val="00484F5F"/>
    <w:rsid w:val="00491727"/>
    <w:rsid w:val="0049228A"/>
    <w:rsid w:val="00497A2A"/>
    <w:rsid w:val="004A1B3D"/>
    <w:rsid w:val="004A4A25"/>
    <w:rsid w:val="004B18DC"/>
    <w:rsid w:val="004B6E5C"/>
    <w:rsid w:val="004B7526"/>
    <w:rsid w:val="004C13A7"/>
    <w:rsid w:val="004D07EA"/>
    <w:rsid w:val="004E408C"/>
    <w:rsid w:val="004E5685"/>
    <w:rsid w:val="004E6ECB"/>
    <w:rsid w:val="004F02F8"/>
    <w:rsid w:val="004F245D"/>
    <w:rsid w:val="004F6E62"/>
    <w:rsid w:val="0050026A"/>
    <w:rsid w:val="00512557"/>
    <w:rsid w:val="005156A2"/>
    <w:rsid w:val="00532DCC"/>
    <w:rsid w:val="0053668D"/>
    <w:rsid w:val="00537E7C"/>
    <w:rsid w:val="00540242"/>
    <w:rsid w:val="0054251C"/>
    <w:rsid w:val="005468F5"/>
    <w:rsid w:val="005472C7"/>
    <w:rsid w:val="00554CE3"/>
    <w:rsid w:val="00556875"/>
    <w:rsid w:val="00564570"/>
    <w:rsid w:val="00581592"/>
    <w:rsid w:val="00586E67"/>
    <w:rsid w:val="005915B1"/>
    <w:rsid w:val="00591ABC"/>
    <w:rsid w:val="00597A62"/>
    <w:rsid w:val="005C3C83"/>
    <w:rsid w:val="005C5273"/>
    <w:rsid w:val="005D78B3"/>
    <w:rsid w:val="005F2674"/>
    <w:rsid w:val="005F563E"/>
    <w:rsid w:val="0060235D"/>
    <w:rsid w:val="00604871"/>
    <w:rsid w:val="00606D03"/>
    <w:rsid w:val="00606DA4"/>
    <w:rsid w:val="00607A02"/>
    <w:rsid w:val="0062604F"/>
    <w:rsid w:val="00633769"/>
    <w:rsid w:val="006337FE"/>
    <w:rsid w:val="006359BC"/>
    <w:rsid w:val="0064047F"/>
    <w:rsid w:val="00643657"/>
    <w:rsid w:val="006474B3"/>
    <w:rsid w:val="00650251"/>
    <w:rsid w:val="006514E0"/>
    <w:rsid w:val="00657468"/>
    <w:rsid w:val="0066332F"/>
    <w:rsid w:val="00684154"/>
    <w:rsid w:val="00694BA1"/>
    <w:rsid w:val="006955A5"/>
    <w:rsid w:val="006A3E09"/>
    <w:rsid w:val="006A61C6"/>
    <w:rsid w:val="006A6254"/>
    <w:rsid w:val="006A736D"/>
    <w:rsid w:val="006B077C"/>
    <w:rsid w:val="006B1C73"/>
    <w:rsid w:val="006B2DE5"/>
    <w:rsid w:val="006B4C5E"/>
    <w:rsid w:val="006B755A"/>
    <w:rsid w:val="006C0DE1"/>
    <w:rsid w:val="006C52D2"/>
    <w:rsid w:val="006C6AAC"/>
    <w:rsid w:val="006D218F"/>
    <w:rsid w:val="006D51FD"/>
    <w:rsid w:val="006D7722"/>
    <w:rsid w:val="006E32EB"/>
    <w:rsid w:val="006E35B8"/>
    <w:rsid w:val="006E7556"/>
    <w:rsid w:val="006F3231"/>
    <w:rsid w:val="006F40BE"/>
    <w:rsid w:val="007002B9"/>
    <w:rsid w:val="00700F91"/>
    <w:rsid w:val="00703962"/>
    <w:rsid w:val="00706675"/>
    <w:rsid w:val="00711E24"/>
    <w:rsid w:val="0071554E"/>
    <w:rsid w:val="00720C58"/>
    <w:rsid w:val="00723CE0"/>
    <w:rsid w:val="007243E2"/>
    <w:rsid w:val="00731847"/>
    <w:rsid w:val="00733B9B"/>
    <w:rsid w:val="00737640"/>
    <w:rsid w:val="007428D3"/>
    <w:rsid w:val="00743345"/>
    <w:rsid w:val="00743BFE"/>
    <w:rsid w:val="00745AAF"/>
    <w:rsid w:val="00747F22"/>
    <w:rsid w:val="00756B88"/>
    <w:rsid w:val="00757248"/>
    <w:rsid w:val="00767A20"/>
    <w:rsid w:val="00780651"/>
    <w:rsid w:val="007830DA"/>
    <w:rsid w:val="007929EE"/>
    <w:rsid w:val="00797A6D"/>
    <w:rsid w:val="007B43C8"/>
    <w:rsid w:val="007C1F05"/>
    <w:rsid w:val="007D0A39"/>
    <w:rsid w:val="007D1254"/>
    <w:rsid w:val="00800081"/>
    <w:rsid w:val="00802C06"/>
    <w:rsid w:val="00806735"/>
    <w:rsid w:val="00810B2C"/>
    <w:rsid w:val="008208E5"/>
    <w:rsid w:val="008216E5"/>
    <w:rsid w:val="00834F75"/>
    <w:rsid w:val="00842CBB"/>
    <w:rsid w:val="0084671B"/>
    <w:rsid w:val="00852CC3"/>
    <w:rsid w:val="008560A9"/>
    <w:rsid w:val="008609FF"/>
    <w:rsid w:val="008712EB"/>
    <w:rsid w:val="00872C2C"/>
    <w:rsid w:val="008774D1"/>
    <w:rsid w:val="0088283B"/>
    <w:rsid w:val="0089182D"/>
    <w:rsid w:val="008965AD"/>
    <w:rsid w:val="00896A57"/>
    <w:rsid w:val="008A6D64"/>
    <w:rsid w:val="008B0B5A"/>
    <w:rsid w:val="008B14B9"/>
    <w:rsid w:val="008B3D18"/>
    <w:rsid w:val="008B7075"/>
    <w:rsid w:val="008B7DD4"/>
    <w:rsid w:val="008C0080"/>
    <w:rsid w:val="008C1853"/>
    <w:rsid w:val="008C1B2C"/>
    <w:rsid w:val="008C365B"/>
    <w:rsid w:val="008C5548"/>
    <w:rsid w:val="008C7D31"/>
    <w:rsid w:val="008D0DB9"/>
    <w:rsid w:val="008D3C01"/>
    <w:rsid w:val="008D3E04"/>
    <w:rsid w:val="008E1FE5"/>
    <w:rsid w:val="008E2827"/>
    <w:rsid w:val="008E6C2B"/>
    <w:rsid w:val="008F2C59"/>
    <w:rsid w:val="008F5DA4"/>
    <w:rsid w:val="008F76C6"/>
    <w:rsid w:val="008F7A65"/>
    <w:rsid w:val="00902CA8"/>
    <w:rsid w:val="009079A2"/>
    <w:rsid w:val="009111E4"/>
    <w:rsid w:val="00911E6E"/>
    <w:rsid w:val="0091736E"/>
    <w:rsid w:val="00925DEB"/>
    <w:rsid w:val="00927B4D"/>
    <w:rsid w:val="00931CF3"/>
    <w:rsid w:val="00931E62"/>
    <w:rsid w:val="009321CC"/>
    <w:rsid w:val="00945566"/>
    <w:rsid w:val="0094639B"/>
    <w:rsid w:val="0094738C"/>
    <w:rsid w:val="0095067E"/>
    <w:rsid w:val="00951A11"/>
    <w:rsid w:val="00956B92"/>
    <w:rsid w:val="0096344E"/>
    <w:rsid w:val="00966034"/>
    <w:rsid w:val="00970BEC"/>
    <w:rsid w:val="00972AC4"/>
    <w:rsid w:val="009747CD"/>
    <w:rsid w:val="00974BCC"/>
    <w:rsid w:val="0097595D"/>
    <w:rsid w:val="00980C54"/>
    <w:rsid w:val="00996186"/>
    <w:rsid w:val="009A101B"/>
    <w:rsid w:val="009A60BF"/>
    <w:rsid w:val="009B5D87"/>
    <w:rsid w:val="009C6982"/>
    <w:rsid w:val="009C6BD6"/>
    <w:rsid w:val="009D4A36"/>
    <w:rsid w:val="009D4D34"/>
    <w:rsid w:val="009E262A"/>
    <w:rsid w:val="009E4B25"/>
    <w:rsid w:val="009F2234"/>
    <w:rsid w:val="00A04448"/>
    <w:rsid w:val="00A04A1B"/>
    <w:rsid w:val="00A15F9E"/>
    <w:rsid w:val="00A22040"/>
    <w:rsid w:val="00A236F5"/>
    <w:rsid w:val="00A237A7"/>
    <w:rsid w:val="00A24C78"/>
    <w:rsid w:val="00A2684C"/>
    <w:rsid w:val="00A26D1B"/>
    <w:rsid w:val="00A276C4"/>
    <w:rsid w:val="00A308BE"/>
    <w:rsid w:val="00A35C5B"/>
    <w:rsid w:val="00A37CBD"/>
    <w:rsid w:val="00A44EDB"/>
    <w:rsid w:val="00A45140"/>
    <w:rsid w:val="00A457A3"/>
    <w:rsid w:val="00A4687D"/>
    <w:rsid w:val="00A46DDA"/>
    <w:rsid w:val="00A62C2F"/>
    <w:rsid w:val="00A662D4"/>
    <w:rsid w:val="00A67D42"/>
    <w:rsid w:val="00A7039D"/>
    <w:rsid w:val="00A71DB2"/>
    <w:rsid w:val="00A763B9"/>
    <w:rsid w:val="00A879DE"/>
    <w:rsid w:val="00A87CFC"/>
    <w:rsid w:val="00A91B65"/>
    <w:rsid w:val="00A9254D"/>
    <w:rsid w:val="00A95122"/>
    <w:rsid w:val="00AA7345"/>
    <w:rsid w:val="00AB1F79"/>
    <w:rsid w:val="00AC2EF4"/>
    <w:rsid w:val="00AD05F9"/>
    <w:rsid w:val="00AD0D77"/>
    <w:rsid w:val="00AD2DF7"/>
    <w:rsid w:val="00AD355B"/>
    <w:rsid w:val="00AD3E7E"/>
    <w:rsid w:val="00AD72C9"/>
    <w:rsid w:val="00AE7FC5"/>
    <w:rsid w:val="00AF146F"/>
    <w:rsid w:val="00AF1A39"/>
    <w:rsid w:val="00AF3AE1"/>
    <w:rsid w:val="00B0204F"/>
    <w:rsid w:val="00B02809"/>
    <w:rsid w:val="00B05BD4"/>
    <w:rsid w:val="00B06B64"/>
    <w:rsid w:val="00B1079B"/>
    <w:rsid w:val="00B127DA"/>
    <w:rsid w:val="00B1632A"/>
    <w:rsid w:val="00B247BD"/>
    <w:rsid w:val="00B272DB"/>
    <w:rsid w:val="00B3052E"/>
    <w:rsid w:val="00B361DE"/>
    <w:rsid w:val="00B36D28"/>
    <w:rsid w:val="00B40384"/>
    <w:rsid w:val="00B41120"/>
    <w:rsid w:val="00B41C1E"/>
    <w:rsid w:val="00B5729A"/>
    <w:rsid w:val="00B605BF"/>
    <w:rsid w:val="00B61813"/>
    <w:rsid w:val="00B61F18"/>
    <w:rsid w:val="00B62696"/>
    <w:rsid w:val="00B6508A"/>
    <w:rsid w:val="00B72ADC"/>
    <w:rsid w:val="00B86CE7"/>
    <w:rsid w:val="00B95B6D"/>
    <w:rsid w:val="00B9740A"/>
    <w:rsid w:val="00B9796C"/>
    <w:rsid w:val="00BA0739"/>
    <w:rsid w:val="00BA0C86"/>
    <w:rsid w:val="00BB0CAE"/>
    <w:rsid w:val="00BB268B"/>
    <w:rsid w:val="00BB408B"/>
    <w:rsid w:val="00BC072F"/>
    <w:rsid w:val="00BC42CA"/>
    <w:rsid w:val="00BD105A"/>
    <w:rsid w:val="00BD1716"/>
    <w:rsid w:val="00BE0839"/>
    <w:rsid w:val="00BF3423"/>
    <w:rsid w:val="00BF5DFA"/>
    <w:rsid w:val="00C01524"/>
    <w:rsid w:val="00C057D4"/>
    <w:rsid w:val="00C15F49"/>
    <w:rsid w:val="00C27932"/>
    <w:rsid w:val="00C306F2"/>
    <w:rsid w:val="00C3704B"/>
    <w:rsid w:val="00C41DAE"/>
    <w:rsid w:val="00C43786"/>
    <w:rsid w:val="00C44AA8"/>
    <w:rsid w:val="00C63796"/>
    <w:rsid w:val="00C64737"/>
    <w:rsid w:val="00C6662D"/>
    <w:rsid w:val="00C706A1"/>
    <w:rsid w:val="00C71E7A"/>
    <w:rsid w:val="00C720AB"/>
    <w:rsid w:val="00C721EC"/>
    <w:rsid w:val="00C74D22"/>
    <w:rsid w:val="00C832CF"/>
    <w:rsid w:val="00C87B4D"/>
    <w:rsid w:val="00CA14E2"/>
    <w:rsid w:val="00CA781C"/>
    <w:rsid w:val="00CB330D"/>
    <w:rsid w:val="00CB7A6F"/>
    <w:rsid w:val="00CC310F"/>
    <w:rsid w:val="00CD1625"/>
    <w:rsid w:val="00CD1AD5"/>
    <w:rsid w:val="00CD5832"/>
    <w:rsid w:val="00CE5E60"/>
    <w:rsid w:val="00CF062A"/>
    <w:rsid w:val="00CF2440"/>
    <w:rsid w:val="00CF2501"/>
    <w:rsid w:val="00CF5ECF"/>
    <w:rsid w:val="00CF7CEB"/>
    <w:rsid w:val="00D104DD"/>
    <w:rsid w:val="00D22210"/>
    <w:rsid w:val="00D22520"/>
    <w:rsid w:val="00D24565"/>
    <w:rsid w:val="00D316A6"/>
    <w:rsid w:val="00D32CBF"/>
    <w:rsid w:val="00D37993"/>
    <w:rsid w:val="00D443CE"/>
    <w:rsid w:val="00D54878"/>
    <w:rsid w:val="00D576DF"/>
    <w:rsid w:val="00D62208"/>
    <w:rsid w:val="00D725D6"/>
    <w:rsid w:val="00D743CB"/>
    <w:rsid w:val="00D74EDB"/>
    <w:rsid w:val="00D8054D"/>
    <w:rsid w:val="00D841ED"/>
    <w:rsid w:val="00D84AF0"/>
    <w:rsid w:val="00D9050B"/>
    <w:rsid w:val="00D947F1"/>
    <w:rsid w:val="00DC151B"/>
    <w:rsid w:val="00DC1D7B"/>
    <w:rsid w:val="00DC3F96"/>
    <w:rsid w:val="00DC50AA"/>
    <w:rsid w:val="00DD0BCF"/>
    <w:rsid w:val="00DD30C4"/>
    <w:rsid w:val="00DD6FA3"/>
    <w:rsid w:val="00DE4E7F"/>
    <w:rsid w:val="00DF0B9E"/>
    <w:rsid w:val="00E033BE"/>
    <w:rsid w:val="00E0366E"/>
    <w:rsid w:val="00E16545"/>
    <w:rsid w:val="00E2035B"/>
    <w:rsid w:val="00E21F28"/>
    <w:rsid w:val="00E267A5"/>
    <w:rsid w:val="00E30138"/>
    <w:rsid w:val="00E316DC"/>
    <w:rsid w:val="00E328BA"/>
    <w:rsid w:val="00E371C8"/>
    <w:rsid w:val="00E4371D"/>
    <w:rsid w:val="00E4792D"/>
    <w:rsid w:val="00E53CA9"/>
    <w:rsid w:val="00E5670D"/>
    <w:rsid w:val="00E6207F"/>
    <w:rsid w:val="00E65359"/>
    <w:rsid w:val="00E65E53"/>
    <w:rsid w:val="00E679D3"/>
    <w:rsid w:val="00E67B56"/>
    <w:rsid w:val="00E7147A"/>
    <w:rsid w:val="00E71AFD"/>
    <w:rsid w:val="00E76E2E"/>
    <w:rsid w:val="00EA6366"/>
    <w:rsid w:val="00EB157A"/>
    <w:rsid w:val="00EB56C4"/>
    <w:rsid w:val="00EB65E2"/>
    <w:rsid w:val="00EC0539"/>
    <w:rsid w:val="00EC5670"/>
    <w:rsid w:val="00EC69D3"/>
    <w:rsid w:val="00ED1994"/>
    <w:rsid w:val="00ED7B61"/>
    <w:rsid w:val="00ED7C09"/>
    <w:rsid w:val="00EE17FF"/>
    <w:rsid w:val="00EE1BE1"/>
    <w:rsid w:val="00EE3C4A"/>
    <w:rsid w:val="00EF06AD"/>
    <w:rsid w:val="00F17AE1"/>
    <w:rsid w:val="00F2030B"/>
    <w:rsid w:val="00F22196"/>
    <w:rsid w:val="00F260EB"/>
    <w:rsid w:val="00F2723A"/>
    <w:rsid w:val="00F3250F"/>
    <w:rsid w:val="00F340E6"/>
    <w:rsid w:val="00F414F5"/>
    <w:rsid w:val="00F43709"/>
    <w:rsid w:val="00F4464E"/>
    <w:rsid w:val="00F50BF4"/>
    <w:rsid w:val="00F53EF0"/>
    <w:rsid w:val="00F575B9"/>
    <w:rsid w:val="00F62D83"/>
    <w:rsid w:val="00F6353F"/>
    <w:rsid w:val="00F66B29"/>
    <w:rsid w:val="00F74F15"/>
    <w:rsid w:val="00F80445"/>
    <w:rsid w:val="00F91199"/>
    <w:rsid w:val="00F9142B"/>
    <w:rsid w:val="00F967E0"/>
    <w:rsid w:val="00F96875"/>
    <w:rsid w:val="00F96CF9"/>
    <w:rsid w:val="00FA5C9D"/>
    <w:rsid w:val="00FB0463"/>
    <w:rsid w:val="00FB77E7"/>
    <w:rsid w:val="00FC20F7"/>
    <w:rsid w:val="00FD2B6E"/>
    <w:rsid w:val="00FD64B3"/>
    <w:rsid w:val="00FE2093"/>
    <w:rsid w:val="00FF0D70"/>
    <w:rsid w:val="00FF214D"/>
    <w:rsid w:val="00FF345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62"/>
    <w:pPr>
      <w:spacing w:after="200" w:line="276" w:lineRule="auto"/>
    </w:pPr>
    <w:rPr>
      <w:sz w:val="22"/>
      <w:szCs w:val="22"/>
      <w:lang w:eastAsia="en-US"/>
    </w:rPr>
  </w:style>
  <w:style w:type="paragraph" w:styleId="Heading1">
    <w:name w:val="heading 1"/>
    <w:basedOn w:val="Normal"/>
    <w:next w:val="Normal"/>
    <w:link w:val="Heading1Char"/>
    <w:uiPriority w:val="9"/>
    <w:qFormat/>
    <w:rsid w:val="00EB65E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D841E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C0152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a">
    <w:name w:val="Figura"/>
    <w:basedOn w:val="Normal"/>
    <w:link w:val="FiguraCar"/>
    <w:qFormat/>
    <w:rsid w:val="00D443CE"/>
    <w:pPr>
      <w:spacing w:after="0" w:line="240" w:lineRule="auto"/>
      <w:jc w:val="center"/>
    </w:pPr>
    <w:rPr>
      <w:rFonts w:ascii="Arial" w:eastAsia="Times New Roman" w:hAnsi="Arial" w:cs="Arial"/>
      <w:b/>
      <w:sz w:val="18"/>
      <w:szCs w:val="18"/>
      <w:lang w:val="es-ES" w:eastAsia="es-ES"/>
    </w:rPr>
  </w:style>
  <w:style w:type="character" w:customStyle="1" w:styleId="FiguraCar">
    <w:name w:val="Figura Car"/>
    <w:link w:val="Figura"/>
    <w:rsid w:val="00D443CE"/>
    <w:rPr>
      <w:rFonts w:ascii="Arial" w:eastAsia="Times New Roman" w:hAnsi="Arial" w:cs="Arial"/>
      <w:b/>
      <w:sz w:val="18"/>
      <w:szCs w:val="18"/>
      <w:lang w:val="es-ES" w:eastAsia="es-ES"/>
    </w:rPr>
  </w:style>
  <w:style w:type="paragraph" w:styleId="BalloonText">
    <w:name w:val="Balloon Text"/>
    <w:basedOn w:val="Normal"/>
    <w:link w:val="BalloonTextChar"/>
    <w:uiPriority w:val="99"/>
    <w:semiHidden/>
    <w:unhideWhenUsed/>
    <w:rsid w:val="00597A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7A62"/>
    <w:rPr>
      <w:rFonts w:ascii="Tahoma" w:eastAsia="Calibri" w:hAnsi="Tahoma" w:cs="Tahoma"/>
      <w:sz w:val="16"/>
      <w:szCs w:val="16"/>
    </w:rPr>
  </w:style>
  <w:style w:type="paragraph" w:customStyle="1" w:styleId="Prrafodelista1">
    <w:name w:val="Párrafo de lista1"/>
    <w:basedOn w:val="Normal"/>
    <w:uiPriority w:val="34"/>
    <w:qFormat/>
    <w:rsid w:val="00D841ED"/>
    <w:pPr>
      <w:ind w:left="720"/>
      <w:contextualSpacing/>
    </w:pPr>
  </w:style>
  <w:style w:type="character" w:customStyle="1" w:styleId="Heading2Char">
    <w:name w:val="Heading 2 Char"/>
    <w:link w:val="Heading2"/>
    <w:uiPriority w:val="9"/>
    <w:rsid w:val="00D841ED"/>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B05BD4"/>
    <w:rPr>
      <w:sz w:val="16"/>
      <w:szCs w:val="16"/>
    </w:rPr>
  </w:style>
  <w:style w:type="paragraph" w:styleId="CommentText">
    <w:name w:val="annotation text"/>
    <w:basedOn w:val="Normal"/>
    <w:link w:val="CommentTextChar"/>
    <w:uiPriority w:val="99"/>
    <w:semiHidden/>
    <w:unhideWhenUsed/>
    <w:rsid w:val="00B05BD4"/>
    <w:pPr>
      <w:spacing w:line="240" w:lineRule="auto"/>
    </w:pPr>
    <w:rPr>
      <w:sz w:val="20"/>
      <w:szCs w:val="20"/>
    </w:rPr>
  </w:style>
  <w:style w:type="character" w:customStyle="1" w:styleId="CommentTextChar">
    <w:name w:val="Comment Text Char"/>
    <w:link w:val="CommentText"/>
    <w:uiPriority w:val="99"/>
    <w:semiHidden/>
    <w:rsid w:val="00B05BD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05BD4"/>
    <w:rPr>
      <w:b/>
      <w:bCs/>
    </w:rPr>
  </w:style>
  <w:style w:type="character" w:customStyle="1" w:styleId="CommentSubjectChar">
    <w:name w:val="Comment Subject Char"/>
    <w:link w:val="CommentSubject"/>
    <w:uiPriority w:val="99"/>
    <w:semiHidden/>
    <w:rsid w:val="00B05BD4"/>
    <w:rPr>
      <w:rFonts w:ascii="Calibri" w:eastAsia="Calibri" w:hAnsi="Calibri" w:cs="Times New Roman"/>
      <w:b/>
      <w:bCs/>
      <w:sz w:val="20"/>
      <w:szCs w:val="20"/>
    </w:rPr>
  </w:style>
  <w:style w:type="table" w:styleId="TableGrid">
    <w:name w:val="Table Grid"/>
    <w:basedOn w:val="TableNormal"/>
    <w:uiPriority w:val="59"/>
    <w:rsid w:val="00236C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F7CEB"/>
    <w:pPr>
      <w:spacing w:after="0" w:line="240" w:lineRule="auto"/>
    </w:pPr>
    <w:rPr>
      <w:sz w:val="20"/>
      <w:szCs w:val="20"/>
    </w:rPr>
  </w:style>
  <w:style w:type="character" w:customStyle="1" w:styleId="FootnoteTextChar">
    <w:name w:val="Footnote Text Char"/>
    <w:link w:val="FootnoteText"/>
    <w:uiPriority w:val="99"/>
    <w:semiHidden/>
    <w:rsid w:val="00CF7CEB"/>
    <w:rPr>
      <w:rFonts w:ascii="Calibri" w:eastAsia="Calibri" w:hAnsi="Calibri" w:cs="Times New Roman"/>
      <w:sz w:val="20"/>
      <w:szCs w:val="20"/>
    </w:rPr>
  </w:style>
  <w:style w:type="character" w:styleId="FootnoteReference">
    <w:name w:val="footnote reference"/>
    <w:unhideWhenUsed/>
    <w:rsid w:val="00CF7CEB"/>
    <w:rPr>
      <w:vertAlign w:val="superscript"/>
    </w:rPr>
  </w:style>
  <w:style w:type="character" w:customStyle="1" w:styleId="Heading3Char">
    <w:name w:val="Heading 3 Char"/>
    <w:link w:val="Heading3"/>
    <w:uiPriority w:val="9"/>
    <w:rsid w:val="00C01524"/>
    <w:rPr>
      <w:rFonts w:ascii="Cambria" w:eastAsia="Times New Roman" w:hAnsi="Cambria" w:cs="Times New Roman"/>
      <w:b/>
      <w:bCs/>
      <w:color w:val="4F81BD"/>
    </w:rPr>
  </w:style>
  <w:style w:type="character" w:customStyle="1" w:styleId="Heading1Char">
    <w:name w:val="Heading 1 Char"/>
    <w:link w:val="Heading1"/>
    <w:uiPriority w:val="9"/>
    <w:rsid w:val="00EB65E2"/>
    <w:rPr>
      <w:rFonts w:ascii="Cambria" w:eastAsia="Times New Roman" w:hAnsi="Cambria" w:cs="Times New Roman"/>
      <w:b/>
      <w:bCs/>
      <w:color w:val="365F91"/>
      <w:sz w:val="28"/>
      <w:szCs w:val="28"/>
    </w:rPr>
  </w:style>
  <w:style w:type="paragraph" w:customStyle="1" w:styleId="TtulodeTDC1">
    <w:name w:val="Título de TDC1"/>
    <w:basedOn w:val="Heading1"/>
    <w:next w:val="Normal"/>
    <w:uiPriority w:val="39"/>
    <w:semiHidden/>
    <w:unhideWhenUsed/>
    <w:qFormat/>
    <w:rsid w:val="00EB65E2"/>
    <w:pPr>
      <w:outlineLvl w:val="9"/>
    </w:pPr>
    <w:rPr>
      <w:lang w:val="es-ES"/>
    </w:rPr>
  </w:style>
  <w:style w:type="paragraph" w:styleId="TOC2">
    <w:name w:val="toc 2"/>
    <w:basedOn w:val="Normal"/>
    <w:next w:val="Normal"/>
    <w:autoRedefine/>
    <w:uiPriority w:val="39"/>
    <w:unhideWhenUsed/>
    <w:rsid w:val="00EB65E2"/>
    <w:pPr>
      <w:spacing w:after="100"/>
      <w:ind w:left="220"/>
    </w:pPr>
  </w:style>
  <w:style w:type="paragraph" w:styleId="TOC3">
    <w:name w:val="toc 3"/>
    <w:basedOn w:val="Normal"/>
    <w:next w:val="Normal"/>
    <w:autoRedefine/>
    <w:uiPriority w:val="39"/>
    <w:unhideWhenUsed/>
    <w:rsid w:val="00EB65E2"/>
    <w:pPr>
      <w:spacing w:after="100"/>
      <w:ind w:left="440"/>
    </w:pPr>
  </w:style>
  <w:style w:type="character" w:styleId="Hyperlink">
    <w:name w:val="Hyperlink"/>
    <w:uiPriority w:val="99"/>
    <w:unhideWhenUsed/>
    <w:rsid w:val="00EB65E2"/>
    <w:rPr>
      <w:color w:val="0000FF"/>
      <w:u w:val="single"/>
    </w:rPr>
  </w:style>
  <w:style w:type="paragraph" w:customStyle="1" w:styleId="Sinespaciado1">
    <w:name w:val="Sin espaciado1"/>
    <w:uiPriority w:val="1"/>
    <w:qFormat/>
    <w:rsid w:val="00706675"/>
    <w:rPr>
      <w:sz w:val="22"/>
      <w:szCs w:val="22"/>
      <w:lang w:eastAsia="en-US"/>
    </w:rPr>
  </w:style>
  <w:style w:type="paragraph" w:styleId="Header">
    <w:name w:val="header"/>
    <w:basedOn w:val="Normal"/>
    <w:link w:val="HeaderChar"/>
    <w:uiPriority w:val="99"/>
    <w:semiHidden/>
    <w:unhideWhenUsed/>
    <w:rsid w:val="008965AD"/>
    <w:pPr>
      <w:tabs>
        <w:tab w:val="center" w:pos="4419"/>
        <w:tab w:val="right" w:pos="8838"/>
      </w:tabs>
      <w:spacing w:after="0" w:line="240" w:lineRule="auto"/>
    </w:pPr>
  </w:style>
  <w:style w:type="character" w:customStyle="1" w:styleId="HeaderChar">
    <w:name w:val="Header Char"/>
    <w:link w:val="Header"/>
    <w:uiPriority w:val="99"/>
    <w:semiHidden/>
    <w:rsid w:val="008965AD"/>
    <w:rPr>
      <w:rFonts w:ascii="Calibri" w:eastAsia="Calibri" w:hAnsi="Calibri" w:cs="Times New Roman"/>
    </w:rPr>
  </w:style>
  <w:style w:type="paragraph" w:styleId="Footer">
    <w:name w:val="footer"/>
    <w:basedOn w:val="Normal"/>
    <w:link w:val="FooterChar"/>
    <w:uiPriority w:val="99"/>
    <w:unhideWhenUsed/>
    <w:rsid w:val="008965AD"/>
    <w:pPr>
      <w:tabs>
        <w:tab w:val="center" w:pos="4419"/>
        <w:tab w:val="right" w:pos="8838"/>
      </w:tabs>
      <w:spacing w:after="0" w:line="240" w:lineRule="auto"/>
    </w:pPr>
  </w:style>
  <w:style w:type="character" w:customStyle="1" w:styleId="FooterChar">
    <w:name w:val="Footer Char"/>
    <w:link w:val="Footer"/>
    <w:uiPriority w:val="99"/>
    <w:rsid w:val="008965AD"/>
    <w:rPr>
      <w:rFonts w:ascii="Calibri" w:eastAsia="Calibri" w:hAnsi="Calibri" w:cs="Times New Roman"/>
    </w:rPr>
  </w:style>
  <w:style w:type="paragraph" w:styleId="EndnoteText">
    <w:name w:val="endnote text"/>
    <w:basedOn w:val="Normal"/>
    <w:link w:val="EndnoteTextChar"/>
    <w:uiPriority w:val="99"/>
    <w:semiHidden/>
    <w:unhideWhenUsed/>
    <w:rsid w:val="007B43C8"/>
    <w:pPr>
      <w:spacing w:after="0" w:line="240" w:lineRule="auto"/>
    </w:pPr>
    <w:rPr>
      <w:sz w:val="20"/>
      <w:szCs w:val="20"/>
    </w:rPr>
  </w:style>
  <w:style w:type="character" w:customStyle="1" w:styleId="EndnoteTextChar">
    <w:name w:val="Endnote Text Char"/>
    <w:link w:val="EndnoteText"/>
    <w:uiPriority w:val="99"/>
    <w:semiHidden/>
    <w:rsid w:val="007B43C8"/>
    <w:rPr>
      <w:rFonts w:ascii="Calibri" w:eastAsia="Calibri" w:hAnsi="Calibri" w:cs="Times New Roman"/>
      <w:sz w:val="20"/>
      <w:szCs w:val="20"/>
    </w:rPr>
  </w:style>
  <w:style w:type="character" w:styleId="EndnoteReference">
    <w:name w:val="endnote reference"/>
    <w:uiPriority w:val="99"/>
    <w:semiHidden/>
    <w:unhideWhenUsed/>
    <w:rsid w:val="007B43C8"/>
    <w:rPr>
      <w:vertAlign w:val="superscript"/>
    </w:rPr>
  </w:style>
  <w:style w:type="paragraph" w:styleId="ListParagraph">
    <w:name w:val="List Paragraph"/>
    <w:basedOn w:val="Normal"/>
    <w:uiPriority w:val="34"/>
    <w:qFormat/>
    <w:rsid w:val="00414E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62"/>
    <w:pPr>
      <w:spacing w:after="200" w:line="276" w:lineRule="auto"/>
    </w:pPr>
    <w:rPr>
      <w:sz w:val="22"/>
      <w:szCs w:val="22"/>
      <w:lang w:eastAsia="en-US"/>
    </w:rPr>
  </w:style>
  <w:style w:type="paragraph" w:styleId="Heading1">
    <w:name w:val="heading 1"/>
    <w:basedOn w:val="Normal"/>
    <w:next w:val="Normal"/>
    <w:link w:val="Heading1Char"/>
    <w:uiPriority w:val="9"/>
    <w:qFormat/>
    <w:rsid w:val="00EB65E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D841E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C0152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a">
    <w:name w:val="Figura"/>
    <w:basedOn w:val="Normal"/>
    <w:link w:val="FiguraCar"/>
    <w:qFormat/>
    <w:rsid w:val="00D443CE"/>
    <w:pPr>
      <w:spacing w:after="0" w:line="240" w:lineRule="auto"/>
      <w:jc w:val="center"/>
    </w:pPr>
    <w:rPr>
      <w:rFonts w:ascii="Arial" w:eastAsia="Times New Roman" w:hAnsi="Arial" w:cs="Arial"/>
      <w:b/>
      <w:sz w:val="18"/>
      <w:szCs w:val="18"/>
      <w:lang w:val="es-ES" w:eastAsia="es-ES"/>
    </w:rPr>
  </w:style>
  <w:style w:type="character" w:customStyle="1" w:styleId="FiguraCar">
    <w:name w:val="Figura Car"/>
    <w:link w:val="Figura"/>
    <w:rsid w:val="00D443CE"/>
    <w:rPr>
      <w:rFonts w:ascii="Arial" w:eastAsia="Times New Roman" w:hAnsi="Arial" w:cs="Arial"/>
      <w:b/>
      <w:sz w:val="18"/>
      <w:szCs w:val="18"/>
      <w:lang w:val="es-ES" w:eastAsia="es-ES"/>
    </w:rPr>
  </w:style>
  <w:style w:type="paragraph" w:styleId="BalloonText">
    <w:name w:val="Balloon Text"/>
    <w:basedOn w:val="Normal"/>
    <w:link w:val="BalloonTextChar"/>
    <w:uiPriority w:val="99"/>
    <w:semiHidden/>
    <w:unhideWhenUsed/>
    <w:rsid w:val="00597A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7A62"/>
    <w:rPr>
      <w:rFonts w:ascii="Tahoma" w:eastAsia="Calibri" w:hAnsi="Tahoma" w:cs="Tahoma"/>
      <w:sz w:val="16"/>
      <w:szCs w:val="16"/>
    </w:rPr>
  </w:style>
  <w:style w:type="paragraph" w:customStyle="1" w:styleId="Prrafodelista1">
    <w:name w:val="Párrafo de lista1"/>
    <w:basedOn w:val="Normal"/>
    <w:uiPriority w:val="34"/>
    <w:qFormat/>
    <w:rsid w:val="00D841ED"/>
    <w:pPr>
      <w:ind w:left="720"/>
      <w:contextualSpacing/>
    </w:pPr>
  </w:style>
  <w:style w:type="character" w:customStyle="1" w:styleId="Heading2Char">
    <w:name w:val="Heading 2 Char"/>
    <w:link w:val="Heading2"/>
    <w:uiPriority w:val="9"/>
    <w:rsid w:val="00D841ED"/>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B05BD4"/>
    <w:rPr>
      <w:sz w:val="16"/>
      <w:szCs w:val="16"/>
    </w:rPr>
  </w:style>
  <w:style w:type="paragraph" w:styleId="CommentText">
    <w:name w:val="annotation text"/>
    <w:basedOn w:val="Normal"/>
    <w:link w:val="CommentTextChar"/>
    <w:uiPriority w:val="99"/>
    <w:semiHidden/>
    <w:unhideWhenUsed/>
    <w:rsid w:val="00B05BD4"/>
    <w:pPr>
      <w:spacing w:line="240" w:lineRule="auto"/>
    </w:pPr>
    <w:rPr>
      <w:sz w:val="20"/>
      <w:szCs w:val="20"/>
    </w:rPr>
  </w:style>
  <w:style w:type="character" w:customStyle="1" w:styleId="CommentTextChar">
    <w:name w:val="Comment Text Char"/>
    <w:link w:val="CommentText"/>
    <w:uiPriority w:val="99"/>
    <w:semiHidden/>
    <w:rsid w:val="00B05BD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05BD4"/>
    <w:rPr>
      <w:b/>
      <w:bCs/>
    </w:rPr>
  </w:style>
  <w:style w:type="character" w:customStyle="1" w:styleId="CommentSubjectChar">
    <w:name w:val="Comment Subject Char"/>
    <w:link w:val="CommentSubject"/>
    <w:uiPriority w:val="99"/>
    <w:semiHidden/>
    <w:rsid w:val="00B05BD4"/>
    <w:rPr>
      <w:rFonts w:ascii="Calibri" w:eastAsia="Calibri" w:hAnsi="Calibri" w:cs="Times New Roman"/>
      <w:b/>
      <w:bCs/>
      <w:sz w:val="20"/>
      <w:szCs w:val="20"/>
    </w:rPr>
  </w:style>
  <w:style w:type="table" w:styleId="TableGrid">
    <w:name w:val="Table Grid"/>
    <w:basedOn w:val="TableNormal"/>
    <w:uiPriority w:val="59"/>
    <w:rsid w:val="00236C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F7CEB"/>
    <w:pPr>
      <w:spacing w:after="0" w:line="240" w:lineRule="auto"/>
    </w:pPr>
    <w:rPr>
      <w:sz w:val="20"/>
      <w:szCs w:val="20"/>
    </w:rPr>
  </w:style>
  <w:style w:type="character" w:customStyle="1" w:styleId="FootnoteTextChar">
    <w:name w:val="Footnote Text Char"/>
    <w:link w:val="FootnoteText"/>
    <w:uiPriority w:val="99"/>
    <w:semiHidden/>
    <w:rsid w:val="00CF7CEB"/>
    <w:rPr>
      <w:rFonts w:ascii="Calibri" w:eastAsia="Calibri" w:hAnsi="Calibri" w:cs="Times New Roman"/>
      <w:sz w:val="20"/>
      <w:szCs w:val="20"/>
    </w:rPr>
  </w:style>
  <w:style w:type="character" w:styleId="FootnoteReference">
    <w:name w:val="footnote reference"/>
    <w:unhideWhenUsed/>
    <w:rsid w:val="00CF7CEB"/>
    <w:rPr>
      <w:vertAlign w:val="superscript"/>
    </w:rPr>
  </w:style>
  <w:style w:type="character" w:customStyle="1" w:styleId="Heading3Char">
    <w:name w:val="Heading 3 Char"/>
    <w:link w:val="Heading3"/>
    <w:uiPriority w:val="9"/>
    <w:rsid w:val="00C01524"/>
    <w:rPr>
      <w:rFonts w:ascii="Cambria" w:eastAsia="Times New Roman" w:hAnsi="Cambria" w:cs="Times New Roman"/>
      <w:b/>
      <w:bCs/>
      <w:color w:val="4F81BD"/>
    </w:rPr>
  </w:style>
  <w:style w:type="character" w:customStyle="1" w:styleId="Heading1Char">
    <w:name w:val="Heading 1 Char"/>
    <w:link w:val="Heading1"/>
    <w:uiPriority w:val="9"/>
    <w:rsid w:val="00EB65E2"/>
    <w:rPr>
      <w:rFonts w:ascii="Cambria" w:eastAsia="Times New Roman" w:hAnsi="Cambria" w:cs="Times New Roman"/>
      <w:b/>
      <w:bCs/>
      <w:color w:val="365F91"/>
      <w:sz w:val="28"/>
      <w:szCs w:val="28"/>
    </w:rPr>
  </w:style>
  <w:style w:type="paragraph" w:customStyle="1" w:styleId="TtulodeTDC1">
    <w:name w:val="Título de TDC1"/>
    <w:basedOn w:val="Heading1"/>
    <w:next w:val="Normal"/>
    <w:uiPriority w:val="39"/>
    <w:semiHidden/>
    <w:unhideWhenUsed/>
    <w:qFormat/>
    <w:rsid w:val="00EB65E2"/>
    <w:pPr>
      <w:outlineLvl w:val="9"/>
    </w:pPr>
    <w:rPr>
      <w:lang w:val="es-ES"/>
    </w:rPr>
  </w:style>
  <w:style w:type="paragraph" w:styleId="TOC2">
    <w:name w:val="toc 2"/>
    <w:basedOn w:val="Normal"/>
    <w:next w:val="Normal"/>
    <w:autoRedefine/>
    <w:uiPriority w:val="39"/>
    <w:unhideWhenUsed/>
    <w:rsid w:val="00EB65E2"/>
    <w:pPr>
      <w:spacing w:after="100"/>
      <w:ind w:left="220"/>
    </w:pPr>
  </w:style>
  <w:style w:type="paragraph" w:styleId="TOC3">
    <w:name w:val="toc 3"/>
    <w:basedOn w:val="Normal"/>
    <w:next w:val="Normal"/>
    <w:autoRedefine/>
    <w:uiPriority w:val="39"/>
    <w:unhideWhenUsed/>
    <w:rsid w:val="00EB65E2"/>
    <w:pPr>
      <w:spacing w:after="100"/>
      <w:ind w:left="440"/>
    </w:pPr>
  </w:style>
  <w:style w:type="character" w:styleId="Hyperlink">
    <w:name w:val="Hyperlink"/>
    <w:uiPriority w:val="99"/>
    <w:unhideWhenUsed/>
    <w:rsid w:val="00EB65E2"/>
    <w:rPr>
      <w:color w:val="0000FF"/>
      <w:u w:val="single"/>
    </w:rPr>
  </w:style>
  <w:style w:type="paragraph" w:customStyle="1" w:styleId="Sinespaciado1">
    <w:name w:val="Sin espaciado1"/>
    <w:uiPriority w:val="1"/>
    <w:qFormat/>
    <w:rsid w:val="00706675"/>
    <w:rPr>
      <w:sz w:val="22"/>
      <w:szCs w:val="22"/>
      <w:lang w:eastAsia="en-US"/>
    </w:rPr>
  </w:style>
  <w:style w:type="paragraph" w:styleId="Header">
    <w:name w:val="header"/>
    <w:basedOn w:val="Normal"/>
    <w:link w:val="HeaderChar"/>
    <w:uiPriority w:val="99"/>
    <w:semiHidden/>
    <w:unhideWhenUsed/>
    <w:rsid w:val="008965AD"/>
    <w:pPr>
      <w:tabs>
        <w:tab w:val="center" w:pos="4419"/>
        <w:tab w:val="right" w:pos="8838"/>
      </w:tabs>
      <w:spacing w:after="0" w:line="240" w:lineRule="auto"/>
    </w:pPr>
  </w:style>
  <w:style w:type="character" w:customStyle="1" w:styleId="HeaderChar">
    <w:name w:val="Header Char"/>
    <w:link w:val="Header"/>
    <w:uiPriority w:val="99"/>
    <w:semiHidden/>
    <w:rsid w:val="008965AD"/>
    <w:rPr>
      <w:rFonts w:ascii="Calibri" w:eastAsia="Calibri" w:hAnsi="Calibri" w:cs="Times New Roman"/>
    </w:rPr>
  </w:style>
  <w:style w:type="paragraph" w:styleId="Footer">
    <w:name w:val="footer"/>
    <w:basedOn w:val="Normal"/>
    <w:link w:val="FooterChar"/>
    <w:uiPriority w:val="99"/>
    <w:unhideWhenUsed/>
    <w:rsid w:val="008965AD"/>
    <w:pPr>
      <w:tabs>
        <w:tab w:val="center" w:pos="4419"/>
        <w:tab w:val="right" w:pos="8838"/>
      </w:tabs>
      <w:spacing w:after="0" w:line="240" w:lineRule="auto"/>
    </w:pPr>
  </w:style>
  <w:style w:type="character" w:customStyle="1" w:styleId="FooterChar">
    <w:name w:val="Footer Char"/>
    <w:link w:val="Footer"/>
    <w:uiPriority w:val="99"/>
    <w:rsid w:val="008965AD"/>
    <w:rPr>
      <w:rFonts w:ascii="Calibri" w:eastAsia="Calibri" w:hAnsi="Calibri" w:cs="Times New Roman"/>
    </w:rPr>
  </w:style>
  <w:style w:type="paragraph" w:styleId="EndnoteText">
    <w:name w:val="endnote text"/>
    <w:basedOn w:val="Normal"/>
    <w:link w:val="EndnoteTextChar"/>
    <w:uiPriority w:val="99"/>
    <w:semiHidden/>
    <w:unhideWhenUsed/>
    <w:rsid w:val="007B43C8"/>
    <w:pPr>
      <w:spacing w:after="0" w:line="240" w:lineRule="auto"/>
    </w:pPr>
    <w:rPr>
      <w:sz w:val="20"/>
      <w:szCs w:val="20"/>
    </w:rPr>
  </w:style>
  <w:style w:type="character" w:customStyle="1" w:styleId="EndnoteTextChar">
    <w:name w:val="Endnote Text Char"/>
    <w:link w:val="EndnoteText"/>
    <w:uiPriority w:val="99"/>
    <w:semiHidden/>
    <w:rsid w:val="007B43C8"/>
    <w:rPr>
      <w:rFonts w:ascii="Calibri" w:eastAsia="Calibri" w:hAnsi="Calibri" w:cs="Times New Roman"/>
      <w:sz w:val="20"/>
      <w:szCs w:val="20"/>
    </w:rPr>
  </w:style>
  <w:style w:type="character" w:styleId="EndnoteReference">
    <w:name w:val="endnote reference"/>
    <w:uiPriority w:val="99"/>
    <w:semiHidden/>
    <w:unhideWhenUsed/>
    <w:rsid w:val="007B43C8"/>
    <w:rPr>
      <w:vertAlign w:val="superscript"/>
    </w:rPr>
  </w:style>
  <w:style w:type="paragraph" w:styleId="ListParagraph">
    <w:name w:val="List Paragraph"/>
    <w:basedOn w:val="Normal"/>
    <w:uiPriority w:val="34"/>
    <w:qFormat/>
    <w:rsid w:val="00414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5372">
      <w:bodyDiv w:val="1"/>
      <w:marLeft w:val="0"/>
      <w:marRight w:val="0"/>
      <w:marTop w:val="0"/>
      <w:marBottom w:val="0"/>
      <w:divBdr>
        <w:top w:val="none" w:sz="0" w:space="0" w:color="auto"/>
        <w:left w:val="none" w:sz="0" w:space="0" w:color="auto"/>
        <w:bottom w:val="none" w:sz="0" w:space="0" w:color="auto"/>
        <w:right w:val="none" w:sz="0" w:space="0" w:color="auto"/>
      </w:divBdr>
    </w:div>
    <w:div w:id="292713380">
      <w:bodyDiv w:val="1"/>
      <w:marLeft w:val="0"/>
      <w:marRight w:val="0"/>
      <w:marTop w:val="0"/>
      <w:marBottom w:val="0"/>
      <w:divBdr>
        <w:top w:val="none" w:sz="0" w:space="0" w:color="auto"/>
        <w:left w:val="none" w:sz="0" w:space="0" w:color="auto"/>
        <w:bottom w:val="none" w:sz="0" w:space="0" w:color="auto"/>
        <w:right w:val="none" w:sz="0" w:space="0" w:color="auto"/>
      </w:divBdr>
    </w:div>
    <w:div w:id="782115657">
      <w:bodyDiv w:val="1"/>
      <w:marLeft w:val="0"/>
      <w:marRight w:val="0"/>
      <w:marTop w:val="0"/>
      <w:marBottom w:val="0"/>
      <w:divBdr>
        <w:top w:val="none" w:sz="0" w:space="0" w:color="auto"/>
        <w:left w:val="none" w:sz="0" w:space="0" w:color="auto"/>
        <w:bottom w:val="none" w:sz="0" w:space="0" w:color="auto"/>
        <w:right w:val="none" w:sz="0" w:space="0" w:color="auto"/>
      </w:divBdr>
    </w:div>
    <w:div w:id="824392308">
      <w:bodyDiv w:val="1"/>
      <w:marLeft w:val="0"/>
      <w:marRight w:val="0"/>
      <w:marTop w:val="0"/>
      <w:marBottom w:val="0"/>
      <w:divBdr>
        <w:top w:val="none" w:sz="0" w:space="0" w:color="auto"/>
        <w:left w:val="none" w:sz="0" w:space="0" w:color="auto"/>
        <w:bottom w:val="none" w:sz="0" w:space="0" w:color="auto"/>
        <w:right w:val="none" w:sz="0" w:space="0" w:color="auto"/>
      </w:divBdr>
    </w:div>
    <w:div w:id="933325270">
      <w:bodyDiv w:val="1"/>
      <w:marLeft w:val="0"/>
      <w:marRight w:val="0"/>
      <w:marTop w:val="0"/>
      <w:marBottom w:val="0"/>
      <w:divBdr>
        <w:top w:val="none" w:sz="0" w:space="0" w:color="auto"/>
        <w:left w:val="none" w:sz="0" w:space="0" w:color="auto"/>
        <w:bottom w:val="none" w:sz="0" w:space="0" w:color="auto"/>
        <w:right w:val="none" w:sz="0" w:space="0" w:color="auto"/>
      </w:divBdr>
    </w:div>
    <w:div w:id="956526139">
      <w:bodyDiv w:val="1"/>
      <w:marLeft w:val="0"/>
      <w:marRight w:val="0"/>
      <w:marTop w:val="0"/>
      <w:marBottom w:val="0"/>
      <w:divBdr>
        <w:top w:val="none" w:sz="0" w:space="0" w:color="auto"/>
        <w:left w:val="none" w:sz="0" w:space="0" w:color="auto"/>
        <w:bottom w:val="none" w:sz="0" w:space="0" w:color="auto"/>
        <w:right w:val="none" w:sz="0" w:space="0" w:color="auto"/>
      </w:divBdr>
    </w:div>
    <w:div w:id="1270433212">
      <w:bodyDiv w:val="1"/>
      <w:marLeft w:val="0"/>
      <w:marRight w:val="0"/>
      <w:marTop w:val="0"/>
      <w:marBottom w:val="0"/>
      <w:divBdr>
        <w:top w:val="none" w:sz="0" w:space="0" w:color="auto"/>
        <w:left w:val="none" w:sz="0" w:space="0" w:color="auto"/>
        <w:bottom w:val="none" w:sz="0" w:space="0" w:color="auto"/>
        <w:right w:val="none" w:sz="0" w:space="0" w:color="auto"/>
      </w:divBdr>
    </w:div>
    <w:div w:id="1475634906">
      <w:bodyDiv w:val="1"/>
      <w:marLeft w:val="0"/>
      <w:marRight w:val="0"/>
      <w:marTop w:val="0"/>
      <w:marBottom w:val="0"/>
      <w:divBdr>
        <w:top w:val="none" w:sz="0" w:space="0" w:color="auto"/>
        <w:left w:val="none" w:sz="0" w:space="0" w:color="auto"/>
        <w:bottom w:val="none" w:sz="0" w:space="0" w:color="auto"/>
        <w:right w:val="none" w:sz="0" w:space="0" w:color="auto"/>
      </w:divBdr>
    </w:div>
    <w:div w:id="1707676120">
      <w:bodyDiv w:val="1"/>
      <w:marLeft w:val="0"/>
      <w:marRight w:val="0"/>
      <w:marTop w:val="0"/>
      <w:marBottom w:val="0"/>
      <w:divBdr>
        <w:top w:val="none" w:sz="0" w:space="0" w:color="auto"/>
        <w:left w:val="none" w:sz="0" w:space="0" w:color="auto"/>
        <w:bottom w:val="none" w:sz="0" w:space="0" w:color="auto"/>
        <w:right w:val="none" w:sz="0" w:space="0" w:color="auto"/>
      </w:divBdr>
    </w:div>
    <w:div w:id="1781341039">
      <w:bodyDiv w:val="1"/>
      <w:marLeft w:val="0"/>
      <w:marRight w:val="0"/>
      <w:marTop w:val="0"/>
      <w:marBottom w:val="0"/>
      <w:divBdr>
        <w:top w:val="none" w:sz="0" w:space="0" w:color="auto"/>
        <w:left w:val="none" w:sz="0" w:space="0" w:color="auto"/>
        <w:bottom w:val="none" w:sz="0" w:space="0" w:color="auto"/>
        <w:right w:val="none" w:sz="0" w:space="0" w:color="auto"/>
      </w:divBdr>
      <w:divsChild>
        <w:div w:id="1338381062">
          <w:marLeft w:val="0"/>
          <w:marRight w:val="0"/>
          <w:marTop w:val="0"/>
          <w:marBottom w:val="0"/>
          <w:divBdr>
            <w:top w:val="none" w:sz="0" w:space="0" w:color="auto"/>
            <w:left w:val="none" w:sz="0" w:space="0" w:color="auto"/>
            <w:bottom w:val="none" w:sz="0" w:space="0" w:color="auto"/>
            <w:right w:val="none" w:sz="0" w:space="0" w:color="auto"/>
          </w:divBdr>
          <w:divsChild>
            <w:div w:id="1147817371">
              <w:marLeft w:val="0"/>
              <w:marRight w:val="0"/>
              <w:marTop w:val="0"/>
              <w:marBottom w:val="0"/>
              <w:divBdr>
                <w:top w:val="none" w:sz="0" w:space="0" w:color="auto"/>
                <w:left w:val="none" w:sz="0" w:space="0" w:color="auto"/>
                <w:bottom w:val="none" w:sz="0" w:space="0" w:color="auto"/>
                <w:right w:val="none" w:sz="0" w:space="0" w:color="auto"/>
              </w:divBdr>
              <w:divsChild>
                <w:div w:id="775490793">
                  <w:marLeft w:val="0"/>
                  <w:marRight w:val="0"/>
                  <w:marTop w:val="0"/>
                  <w:marBottom w:val="0"/>
                  <w:divBdr>
                    <w:top w:val="none" w:sz="0" w:space="0" w:color="auto"/>
                    <w:left w:val="none" w:sz="0" w:space="0" w:color="auto"/>
                    <w:bottom w:val="none" w:sz="0" w:space="0" w:color="auto"/>
                    <w:right w:val="none" w:sz="0" w:space="0" w:color="auto"/>
                  </w:divBdr>
                  <w:divsChild>
                    <w:div w:id="1580367385">
                      <w:marLeft w:val="0"/>
                      <w:marRight w:val="0"/>
                      <w:marTop w:val="0"/>
                      <w:marBottom w:val="0"/>
                      <w:divBdr>
                        <w:top w:val="none" w:sz="0" w:space="0" w:color="auto"/>
                        <w:left w:val="none" w:sz="0" w:space="0" w:color="auto"/>
                        <w:bottom w:val="none" w:sz="0" w:space="0" w:color="auto"/>
                        <w:right w:val="none" w:sz="0" w:space="0" w:color="auto"/>
                      </w:divBdr>
                    </w:div>
                    <w:div w:id="19761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6739C-A651-4ACC-904B-B2995D38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5549</Words>
  <Characters>31635</Characters>
  <Application>Microsoft Office Word</Application>
  <DocSecurity>4</DocSecurity>
  <Lines>263</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37110</CharactersWithSpaces>
  <SharedDoc>false</SharedDoc>
  <HLinks>
    <vt:vector size="48" baseType="variant">
      <vt:variant>
        <vt:i4>2031669</vt:i4>
      </vt:variant>
      <vt:variant>
        <vt:i4>38</vt:i4>
      </vt:variant>
      <vt:variant>
        <vt:i4>0</vt:i4>
      </vt:variant>
      <vt:variant>
        <vt:i4>5</vt:i4>
      </vt:variant>
      <vt:variant>
        <vt:lpwstr/>
      </vt:variant>
      <vt:variant>
        <vt:lpwstr>_Toc331669144</vt:lpwstr>
      </vt:variant>
      <vt:variant>
        <vt:i4>2031669</vt:i4>
      </vt:variant>
      <vt:variant>
        <vt:i4>32</vt:i4>
      </vt:variant>
      <vt:variant>
        <vt:i4>0</vt:i4>
      </vt:variant>
      <vt:variant>
        <vt:i4>5</vt:i4>
      </vt:variant>
      <vt:variant>
        <vt:lpwstr/>
      </vt:variant>
      <vt:variant>
        <vt:lpwstr>_Toc331669143</vt:lpwstr>
      </vt:variant>
      <vt:variant>
        <vt:i4>2031669</vt:i4>
      </vt:variant>
      <vt:variant>
        <vt:i4>26</vt:i4>
      </vt:variant>
      <vt:variant>
        <vt:i4>0</vt:i4>
      </vt:variant>
      <vt:variant>
        <vt:i4>5</vt:i4>
      </vt:variant>
      <vt:variant>
        <vt:lpwstr/>
      </vt:variant>
      <vt:variant>
        <vt:lpwstr>_Toc331669142</vt:lpwstr>
      </vt:variant>
      <vt:variant>
        <vt:i4>2031669</vt:i4>
      </vt:variant>
      <vt:variant>
        <vt:i4>20</vt:i4>
      </vt:variant>
      <vt:variant>
        <vt:i4>0</vt:i4>
      </vt:variant>
      <vt:variant>
        <vt:i4>5</vt:i4>
      </vt:variant>
      <vt:variant>
        <vt:lpwstr/>
      </vt:variant>
      <vt:variant>
        <vt:lpwstr>_Toc331669141</vt:lpwstr>
      </vt:variant>
      <vt:variant>
        <vt:i4>2031669</vt:i4>
      </vt:variant>
      <vt:variant>
        <vt:i4>14</vt:i4>
      </vt:variant>
      <vt:variant>
        <vt:i4>0</vt:i4>
      </vt:variant>
      <vt:variant>
        <vt:i4>5</vt:i4>
      </vt:variant>
      <vt:variant>
        <vt:lpwstr/>
      </vt:variant>
      <vt:variant>
        <vt:lpwstr>_Toc331669140</vt:lpwstr>
      </vt:variant>
      <vt:variant>
        <vt:i4>1572917</vt:i4>
      </vt:variant>
      <vt:variant>
        <vt:i4>8</vt:i4>
      </vt:variant>
      <vt:variant>
        <vt:i4>0</vt:i4>
      </vt:variant>
      <vt:variant>
        <vt:i4>5</vt:i4>
      </vt:variant>
      <vt:variant>
        <vt:lpwstr/>
      </vt:variant>
      <vt:variant>
        <vt:lpwstr>_Toc331669139</vt:lpwstr>
      </vt:variant>
      <vt:variant>
        <vt:i4>1572917</vt:i4>
      </vt:variant>
      <vt:variant>
        <vt:i4>2</vt:i4>
      </vt:variant>
      <vt:variant>
        <vt:i4>0</vt:i4>
      </vt:variant>
      <vt:variant>
        <vt:i4>5</vt:i4>
      </vt:variant>
      <vt:variant>
        <vt:lpwstr/>
      </vt:variant>
      <vt:variant>
        <vt:lpwstr>_Toc331669138</vt:lpwstr>
      </vt:variant>
      <vt:variant>
        <vt:i4>7667803</vt:i4>
      </vt:variant>
      <vt:variant>
        <vt:i4>0</vt:i4>
      </vt:variant>
      <vt:variant>
        <vt:i4>0</vt:i4>
      </vt:variant>
      <vt:variant>
        <vt:i4>5</vt:i4>
      </vt:variant>
      <vt:variant>
        <vt:lpwstr>http://www.un.org/esa/sustdev/inter_agency/gender_water/resource Guide_spanish.pdf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Morales</dc:creator>
  <cp:lastModifiedBy>UNDP</cp:lastModifiedBy>
  <cp:revision>2</cp:revision>
  <cp:lastPrinted>2012-08-16T14:07:00Z</cp:lastPrinted>
  <dcterms:created xsi:type="dcterms:W3CDTF">2013-07-15T20:58:00Z</dcterms:created>
  <dcterms:modified xsi:type="dcterms:W3CDTF">2013-07-15T20:58:00Z</dcterms:modified>
</cp:coreProperties>
</file>